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89" w:rsidRPr="009F5A89" w:rsidRDefault="009F5A89" w:rsidP="009F5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5A8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A7D5116" wp14:editId="449C8A97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A89" w:rsidRPr="009F5A89" w:rsidRDefault="009F5A89" w:rsidP="009F5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5A89" w:rsidRPr="009F5A89" w:rsidRDefault="009F5A89" w:rsidP="009F5A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A89">
        <w:rPr>
          <w:rFonts w:ascii="Times New Roman" w:eastAsia="Times New Roman" w:hAnsi="Times New Roman" w:cs="Times New Roman"/>
          <w:sz w:val="28"/>
          <w:szCs w:val="28"/>
        </w:rPr>
        <w:t>ХАНТЫ-МАНСИЙСКИЙ РАЙОН</w:t>
      </w: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A8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A8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A89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9F5A89" w:rsidRPr="009F5A89" w:rsidRDefault="009F5A89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A89" w:rsidRPr="009F5A89" w:rsidRDefault="009F5A89" w:rsidP="009F5A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A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46FA">
        <w:rPr>
          <w:rFonts w:ascii="Times New Roman" w:eastAsia="Times New Roman" w:hAnsi="Times New Roman" w:cs="Times New Roman"/>
          <w:sz w:val="28"/>
          <w:szCs w:val="28"/>
        </w:rPr>
        <w:t>26.02.2021</w:t>
      </w:r>
      <w:r w:rsidRPr="009F5A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№ </w:t>
      </w:r>
      <w:r w:rsidR="00F246FA">
        <w:rPr>
          <w:rFonts w:ascii="Times New Roman" w:eastAsia="Times New Roman" w:hAnsi="Times New Roman" w:cs="Times New Roman"/>
          <w:sz w:val="28"/>
          <w:szCs w:val="28"/>
        </w:rPr>
        <w:t>54</w:t>
      </w:r>
    </w:p>
    <w:p w:rsidR="009F5A89" w:rsidRPr="009F5A89" w:rsidRDefault="009F5A89" w:rsidP="009F5A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5A8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9F5A89" w:rsidRPr="009F5A89" w:rsidRDefault="009F5A89" w:rsidP="009F5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5A89" w:rsidRPr="009F5A89" w:rsidRDefault="009F5A89" w:rsidP="009F5A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57C2" w:rsidRPr="00A01E10" w:rsidRDefault="0090433D" w:rsidP="009F5A89">
      <w:pPr>
        <w:pStyle w:val="a5"/>
        <w:rPr>
          <w:bCs/>
          <w:color w:val="000000"/>
          <w:spacing w:val="-2"/>
          <w:sz w:val="28"/>
          <w:szCs w:val="28"/>
        </w:rPr>
      </w:pPr>
      <w:r w:rsidRPr="00A01E10">
        <w:rPr>
          <w:bCs/>
          <w:color w:val="000000"/>
          <w:spacing w:val="-2"/>
          <w:sz w:val="28"/>
          <w:szCs w:val="28"/>
        </w:rPr>
        <w:t>Об утверждении бюджетного</w:t>
      </w:r>
      <w:r w:rsidR="008A57C2" w:rsidRPr="00A01E10">
        <w:rPr>
          <w:bCs/>
          <w:color w:val="000000"/>
          <w:spacing w:val="-2"/>
          <w:sz w:val="28"/>
          <w:szCs w:val="28"/>
        </w:rPr>
        <w:t xml:space="preserve"> </w:t>
      </w:r>
      <w:r w:rsidRPr="00A01E10">
        <w:rPr>
          <w:bCs/>
          <w:color w:val="000000"/>
          <w:spacing w:val="-2"/>
          <w:sz w:val="28"/>
          <w:szCs w:val="28"/>
        </w:rPr>
        <w:t xml:space="preserve">прогноза </w:t>
      </w:r>
    </w:p>
    <w:p w:rsidR="008A57C2" w:rsidRPr="00A01E10" w:rsidRDefault="0090433D" w:rsidP="009F5A89">
      <w:pPr>
        <w:pStyle w:val="a5"/>
        <w:rPr>
          <w:bCs/>
          <w:color w:val="000000"/>
          <w:spacing w:val="-2"/>
          <w:sz w:val="28"/>
          <w:szCs w:val="28"/>
        </w:rPr>
      </w:pPr>
      <w:r w:rsidRPr="00A01E10">
        <w:rPr>
          <w:bCs/>
          <w:color w:val="000000"/>
          <w:spacing w:val="-2"/>
          <w:sz w:val="28"/>
          <w:szCs w:val="28"/>
        </w:rPr>
        <w:t xml:space="preserve">Ханты-Мансийского района </w:t>
      </w:r>
    </w:p>
    <w:p w:rsidR="0090433D" w:rsidRPr="00A01E10" w:rsidRDefault="0090433D" w:rsidP="009F5A89">
      <w:pPr>
        <w:pStyle w:val="a5"/>
        <w:rPr>
          <w:bCs/>
          <w:color w:val="000000"/>
          <w:spacing w:val="-2"/>
          <w:sz w:val="28"/>
          <w:szCs w:val="28"/>
        </w:rPr>
      </w:pPr>
      <w:r w:rsidRPr="00A01E10">
        <w:rPr>
          <w:bCs/>
          <w:color w:val="000000"/>
          <w:spacing w:val="-2"/>
          <w:sz w:val="28"/>
          <w:szCs w:val="28"/>
        </w:rPr>
        <w:t>на период</w:t>
      </w:r>
      <w:r w:rsidR="002A39DE">
        <w:rPr>
          <w:bCs/>
          <w:color w:val="000000"/>
          <w:spacing w:val="-2"/>
          <w:sz w:val="28"/>
          <w:szCs w:val="28"/>
        </w:rPr>
        <w:t xml:space="preserve"> до 2026 года</w:t>
      </w:r>
    </w:p>
    <w:p w:rsidR="0090433D" w:rsidRPr="00BF0A1C" w:rsidRDefault="0090433D" w:rsidP="009F5A89">
      <w:pPr>
        <w:pStyle w:val="a5"/>
        <w:rPr>
          <w:bCs/>
          <w:color w:val="000000"/>
          <w:spacing w:val="-2"/>
          <w:sz w:val="28"/>
          <w:szCs w:val="28"/>
          <w:highlight w:val="yellow"/>
        </w:rPr>
      </w:pPr>
    </w:p>
    <w:p w:rsidR="00327FE5" w:rsidRPr="00A01E10" w:rsidRDefault="00327FE5" w:rsidP="009F5A89">
      <w:pPr>
        <w:pStyle w:val="a5"/>
        <w:rPr>
          <w:color w:val="000000"/>
          <w:sz w:val="28"/>
          <w:szCs w:val="28"/>
        </w:rPr>
      </w:pPr>
    </w:p>
    <w:p w:rsidR="0090433D" w:rsidRPr="00A01E10" w:rsidRDefault="0090433D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01E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соответствии со статьей 170.1 Бюджетного кодекса Российской Федерации, решением Думы Ханты-Мансийского района от 22.12.2016             </w:t>
      </w:r>
      <w:r w:rsidR="00F11172" w:rsidRPr="00A01E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Pr="00A01E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№ 43 «О формировании бюджетного прогноза Ханты-Мансийского района на долгосрочный период», постановлением </w:t>
      </w:r>
      <w:r w:rsidR="009F5A8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администрации </w:t>
      </w:r>
      <w:r w:rsidRPr="00A01E1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Ханты-Мансийского района от 30.12.2016 № 476 «О порядке разработки бюджетного прогноза Ханты-Мансийского района на долгосрочный период»:</w:t>
      </w:r>
    </w:p>
    <w:p w:rsidR="00C0289C" w:rsidRPr="00BF0A1C" w:rsidRDefault="00C0289C" w:rsidP="009F5A89">
      <w:pPr>
        <w:pStyle w:val="a5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C67741" w:rsidRPr="00A01E10" w:rsidRDefault="008A57C2" w:rsidP="009F5A89">
      <w:pPr>
        <w:pStyle w:val="a5"/>
        <w:ind w:firstLine="709"/>
        <w:jc w:val="both"/>
        <w:rPr>
          <w:bCs/>
          <w:color w:val="000000"/>
          <w:spacing w:val="-2"/>
          <w:sz w:val="28"/>
          <w:szCs w:val="28"/>
        </w:rPr>
      </w:pPr>
      <w:r w:rsidRPr="00A01E10">
        <w:rPr>
          <w:bCs/>
          <w:color w:val="000000"/>
          <w:spacing w:val="-2"/>
          <w:sz w:val="28"/>
          <w:szCs w:val="28"/>
        </w:rPr>
        <w:t xml:space="preserve">1. </w:t>
      </w:r>
      <w:r w:rsidR="0090433D" w:rsidRPr="00A01E10">
        <w:rPr>
          <w:bCs/>
          <w:color w:val="000000"/>
          <w:spacing w:val="-2"/>
          <w:sz w:val="28"/>
          <w:szCs w:val="28"/>
        </w:rPr>
        <w:t xml:space="preserve">Утвердить бюджетный прогноз Ханты-Мансийского района </w:t>
      </w:r>
      <w:r w:rsidR="00F16C78" w:rsidRPr="00A01E10">
        <w:rPr>
          <w:bCs/>
          <w:color w:val="000000"/>
          <w:spacing w:val="-2"/>
          <w:sz w:val="28"/>
          <w:szCs w:val="28"/>
        </w:rPr>
        <w:br/>
      </w:r>
      <w:r w:rsidR="0090433D" w:rsidRPr="00A01E10">
        <w:rPr>
          <w:bCs/>
          <w:color w:val="000000"/>
          <w:spacing w:val="-2"/>
          <w:sz w:val="28"/>
          <w:szCs w:val="28"/>
        </w:rPr>
        <w:t xml:space="preserve">на период </w:t>
      </w:r>
      <w:r w:rsidR="002A39DE">
        <w:rPr>
          <w:bCs/>
          <w:color w:val="000000"/>
          <w:spacing w:val="-2"/>
          <w:sz w:val="28"/>
          <w:szCs w:val="28"/>
        </w:rPr>
        <w:t xml:space="preserve">до 2026 года </w:t>
      </w:r>
      <w:r w:rsidR="0090433D" w:rsidRPr="00A01E10">
        <w:rPr>
          <w:bCs/>
          <w:color w:val="000000"/>
          <w:spacing w:val="-2"/>
          <w:sz w:val="28"/>
          <w:szCs w:val="28"/>
        </w:rPr>
        <w:t>согласно приложению.</w:t>
      </w:r>
    </w:p>
    <w:p w:rsidR="004C599C" w:rsidRPr="00A01E10" w:rsidRDefault="0090433D" w:rsidP="009F5A89">
      <w:pPr>
        <w:pStyle w:val="a5"/>
        <w:ind w:firstLine="709"/>
        <w:jc w:val="both"/>
        <w:rPr>
          <w:color w:val="000000"/>
          <w:sz w:val="28"/>
          <w:szCs w:val="28"/>
        </w:rPr>
      </w:pPr>
      <w:r w:rsidRPr="00A01E10">
        <w:rPr>
          <w:color w:val="000000"/>
          <w:sz w:val="28"/>
          <w:szCs w:val="28"/>
        </w:rPr>
        <w:t>2</w:t>
      </w:r>
      <w:r w:rsidR="00C0289C" w:rsidRPr="00A01E10">
        <w:rPr>
          <w:color w:val="000000"/>
          <w:sz w:val="28"/>
          <w:szCs w:val="28"/>
        </w:rPr>
        <w:t xml:space="preserve">. </w:t>
      </w:r>
      <w:r w:rsidR="004D3718" w:rsidRPr="00A01E10">
        <w:rPr>
          <w:color w:val="000000"/>
          <w:sz w:val="28"/>
          <w:szCs w:val="28"/>
        </w:rPr>
        <w:t>О</w:t>
      </w:r>
      <w:r w:rsidR="008868A4" w:rsidRPr="00A01E10">
        <w:rPr>
          <w:color w:val="000000"/>
          <w:sz w:val="28"/>
          <w:szCs w:val="28"/>
        </w:rPr>
        <w:t xml:space="preserve">публиковать </w:t>
      </w:r>
      <w:r w:rsidR="004C599C" w:rsidRPr="00A01E10">
        <w:rPr>
          <w:color w:val="000000"/>
          <w:sz w:val="28"/>
          <w:szCs w:val="28"/>
        </w:rPr>
        <w:t xml:space="preserve">настоящее </w:t>
      </w:r>
      <w:r w:rsidR="006A6994" w:rsidRPr="00A01E10">
        <w:rPr>
          <w:color w:val="000000"/>
          <w:sz w:val="28"/>
          <w:szCs w:val="28"/>
        </w:rPr>
        <w:t>постановление в</w:t>
      </w:r>
      <w:r w:rsidR="008868A4" w:rsidRPr="00A01E10">
        <w:rPr>
          <w:color w:val="000000"/>
          <w:sz w:val="28"/>
          <w:szCs w:val="28"/>
        </w:rPr>
        <w:t xml:space="preserve"> </w:t>
      </w:r>
      <w:r w:rsidR="004C599C" w:rsidRPr="00A01E10">
        <w:rPr>
          <w:color w:val="000000"/>
          <w:sz w:val="28"/>
          <w:szCs w:val="28"/>
        </w:rPr>
        <w:t xml:space="preserve">газете «Наш </w:t>
      </w:r>
      <w:r w:rsidR="006A6994" w:rsidRPr="00A01E10">
        <w:rPr>
          <w:color w:val="000000"/>
          <w:sz w:val="28"/>
          <w:szCs w:val="28"/>
        </w:rPr>
        <w:t xml:space="preserve">район» </w:t>
      </w:r>
      <w:r w:rsidR="00BC4E94" w:rsidRPr="00A01E10">
        <w:rPr>
          <w:color w:val="000000"/>
          <w:sz w:val="28"/>
          <w:szCs w:val="28"/>
        </w:rPr>
        <w:br/>
      </w:r>
      <w:r w:rsidR="00D75FFA" w:rsidRPr="00A01E10">
        <w:rPr>
          <w:color w:val="000000"/>
          <w:sz w:val="28"/>
          <w:szCs w:val="28"/>
        </w:rPr>
        <w:t xml:space="preserve">и </w:t>
      </w:r>
      <w:r w:rsidR="00BC4E94" w:rsidRPr="00A01E10">
        <w:rPr>
          <w:color w:val="000000"/>
          <w:sz w:val="28"/>
          <w:szCs w:val="28"/>
        </w:rPr>
        <w:t xml:space="preserve">разместить </w:t>
      </w:r>
      <w:r w:rsidR="00D75FFA" w:rsidRPr="00A01E10">
        <w:rPr>
          <w:color w:val="000000"/>
          <w:sz w:val="28"/>
          <w:szCs w:val="28"/>
        </w:rPr>
        <w:t xml:space="preserve">на официальном сайте </w:t>
      </w:r>
      <w:r w:rsidR="004D3718" w:rsidRPr="00A01E10">
        <w:rPr>
          <w:color w:val="000000"/>
          <w:sz w:val="28"/>
          <w:szCs w:val="28"/>
        </w:rPr>
        <w:t>администрации</w:t>
      </w:r>
      <w:r w:rsidR="00D75FFA" w:rsidRPr="00A01E10">
        <w:rPr>
          <w:color w:val="000000"/>
          <w:sz w:val="28"/>
          <w:szCs w:val="28"/>
        </w:rPr>
        <w:t xml:space="preserve"> Ханты-Мансийского района</w:t>
      </w:r>
      <w:r w:rsidR="008A57C2" w:rsidRPr="00A01E10">
        <w:rPr>
          <w:color w:val="000000"/>
          <w:sz w:val="28"/>
          <w:szCs w:val="28"/>
        </w:rPr>
        <w:t>.</w:t>
      </w:r>
    </w:p>
    <w:p w:rsidR="00FF6851" w:rsidRPr="00A01E10" w:rsidRDefault="002A39DE" w:rsidP="009F5A89">
      <w:pPr>
        <w:pStyle w:val="a5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53E89" w:rsidRPr="00A01E10">
        <w:rPr>
          <w:color w:val="000000"/>
          <w:sz w:val="28"/>
          <w:szCs w:val="28"/>
        </w:rPr>
        <w:t xml:space="preserve">. </w:t>
      </w:r>
      <w:r w:rsidR="00D75FFA" w:rsidRPr="00A01E10">
        <w:rPr>
          <w:sz w:val="28"/>
          <w:szCs w:val="28"/>
        </w:rPr>
        <w:t xml:space="preserve">Контроль за выполнением </w:t>
      </w:r>
      <w:r w:rsidR="00B55A87" w:rsidRPr="00A01E10">
        <w:rPr>
          <w:sz w:val="28"/>
          <w:szCs w:val="28"/>
        </w:rPr>
        <w:t>постановления</w:t>
      </w:r>
      <w:r w:rsidR="00521497" w:rsidRPr="00A01E10">
        <w:rPr>
          <w:sz w:val="28"/>
          <w:szCs w:val="28"/>
        </w:rPr>
        <w:t xml:space="preserve"> возложить на заместителя главы </w:t>
      </w:r>
      <w:r w:rsidR="00B55A87" w:rsidRPr="00A01E10">
        <w:rPr>
          <w:sz w:val="28"/>
          <w:szCs w:val="28"/>
        </w:rPr>
        <w:t>района по финансам</w:t>
      </w:r>
      <w:r w:rsidR="00521497" w:rsidRPr="00A01E10">
        <w:rPr>
          <w:sz w:val="28"/>
          <w:szCs w:val="28"/>
        </w:rPr>
        <w:t>, председателя комитета по финансам.</w:t>
      </w:r>
    </w:p>
    <w:p w:rsidR="006A7667" w:rsidRPr="00BF0A1C" w:rsidRDefault="006A7667" w:rsidP="009F5A89">
      <w:pPr>
        <w:pStyle w:val="a5"/>
        <w:jc w:val="both"/>
        <w:rPr>
          <w:sz w:val="28"/>
          <w:szCs w:val="28"/>
          <w:highlight w:val="yellow"/>
        </w:rPr>
      </w:pPr>
    </w:p>
    <w:p w:rsidR="00327FE5" w:rsidRPr="00BF0A1C" w:rsidRDefault="00327FE5" w:rsidP="009F5A89">
      <w:pPr>
        <w:pStyle w:val="a5"/>
        <w:jc w:val="both"/>
        <w:rPr>
          <w:sz w:val="28"/>
          <w:szCs w:val="28"/>
          <w:highlight w:val="yellow"/>
        </w:rPr>
      </w:pPr>
    </w:p>
    <w:p w:rsidR="00327FE5" w:rsidRPr="00BF0A1C" w:rsidRDefault="00327FE5" w:rsidP="009F5A89">
      <w:pPr>
        <w:pStyle w:val="a5"/>
        <w:jc w:val="both"/>
        <w:rPr>
          <w:sz w:val="28"/>
          <w:szCs w:val="28"/>
          <w:highlight w:val="yellow"/>
        </w:rPr>
      </w:pPr>
    </w:p>
    <w:p w:rsidR="00FF6851" w:rsidRPr="00A01E10" w:rsidRDefault="00B71778" w:rsidP="009F5A89">
      <w:pPr>
        <w:pStyle w:val="a5"/>
        <w:jc w:val="both"/>
        <w:rPr>
          <w:bCs/>
          <w:color w:val="000000"/>
          <w:spacing w:val="-2"/>
          <w:sz w:val="28"/>
          <w:szCs w:val="28"/>
        </w:rPr>
      </w:pPr>
      <w:r w:rsidRPr="00A01E10">
        <w:rPr>
          <w:color w:val="000000"/>
          <w:spacing w:val="5"/>
          <w:sz w:val="28"/>
          <w:szCs w:val="28"/>
        </w:rPr>
        <w:t>Г</w:t>
      </w:r>
      <w:r w:rsidR="00327FE5" w:rsidRPr="00A01E10">
        <w:rPr>
          <w:color w:val="000000"/>
          <w:spacing w:val="5"/>
          <w:sz w:val="28"/>
          <w:szCs w:val="28"/>
        </w:rPr>
        <w:t>лав</w:t>
      </w:r>
      <w:r w:rsidRPr="00A01E10">
        <w:rPr>
          <w:color w:val="000000"/>
          <w:spacing w:val="5"/>
          <w:sz w:val="28"/>
          <w:szCs w:val="28"/>
        </w:rPr>
        <w:t>а</w:t>
      </w:r>
      <w:r w:rsidR="004C599C" w:rsidRPr="00A01E10">
        <w:rPr>
          <w:color w:val="000000"/>
          <w:spacing w:val="5"/>
          <w:sz w:val="28"/>
          <w:szCs w:val="28"/>
        </w:rPr>
        <w:t xml:space="preserve"> </w:t>
      </w:r>
      <w:r w:rsidR="004C599C" w:rsidRPr="00A01E10">
        <w:rPr>
          <w:bCs/>
          <w:color w:val="000000"/>
          <w:spacing w:val="-2"/>
          <w:sz w:val="28"/>
          <w:szCs w:val="28"/>
        </w:rPr>
        <w:t>Ханты-Мансийского района</w:t>
      </w:r>
      <w:r w:rsidR="00BC4E94" w:rsidRPr="00A01E10">
        <w:rPr>
          <w:bCs/>
          <w:color w:val="000000"/>
          <w:spacing w:val="-2"/>
          <w:sz w:val="28"/>
          <w:szCs w:val="28"/>
        </w:rPr>
        <w:t xml:space="preserve">   </w:t>
      </w:r>
      <w:r w:rsidRPr="00A01E10">
        <w:rPr>
          <w:bCs/>
          <w:color w:val="000000"/>
          <w:spacing w:val="-2"/>
          <w:sz w:val="28"/>
          <w:szCs w:val="28"/>
        </w:rPr>
        <w:t xml:space="preserve"> </w:t>
      </w:r>
      <w:r w:rsidR="00044817" w:rsidRPr="00A01E10">
        <w:rPr>
          <w:bCs/>
          <w:color w:val="000000"/>
          <w:spacing w:val="-2"/>
          <w:sz w:val="28"/>
          <w:szCs w:val="28"/>
        </w:rPr>
        <w:t xml:space="preserve">      </w:t>
      </w:r>
      <w:r w:rsidR="009F5A89">
        <w:rPr>
          <w:bCs/>
          <w:color w:val="000000"/>
          <w:spacing w:val="-2"/>
          <w:sz w:val="28"/>
          <w:szCs w:val="28"/>
        </w:rPr>
        <w:t xml:space="preserve">   </w:t>
      </w:r>
      <w:r w:rsidR="00044817" w:rsidRPr="00A01E10">
        <w:rPr>
          <w:bCs/>
          <w:color w:val="000000"/>
          <w:spacing w:val="-2"/>
          <w:sz w:val="28"/>
          <w:szCs w:val="28"/>
        </w:rPr>
        <w:t xml:space="preserve">        </w:t>
      </w:r>
      <w:r w:rsidR="008A57C2" w:rsidRPr="00A01E10">
        <w:rPr>
          <w:bCs/>
          <w:color w:val="000000"/>
          <w:spacing w:val="-2"/>
          <w:sz w:val="28"/>
          <w:szCs w:val="28"/>
        </w:rPr>
        <w:t xml:space="preserve">  </w:t>
      </w:r>
      <w:r w:rsidR="00044817" w:rsidRPr="00A01E10">
        <w:rPr>
          <w:bCs/>
          <w:color w:val="000000"/>
          <w:spacing w:val="-2"/>
          <w:sz w:val="28"/>
          <w:szCs w:val="28"/>
        </w:rPr>
        <w:t xml:space="preserve">                            </w:t>
      </w:r>
      <w:r w:rsidRPr="00A01E10">
        <w:rPr>
          <w:bCs/>
          <w:color w:val="000000"/>
          <w:spacing w:val="-2"/>
          <w:sz w:val="28"/>
          <w:szCs w:val="28"/>
        </w:rPr>
        <w:t>К.Р.Минулин</w:t>
      </w:r>
      <w:r w:rsidR="00C67741" w:rsidRPr="00A01E10">
        <w:rPr>
          <w:bCs/>
          <w:color w:val="000000"/>
          <w:spacing w:val="-2"/>
          <w:sz w:val="28"/>
          <w:szCs w:val="28"/>
        </w:rPr>
        <w:t xml:space="preserve"> </w:t>
      </w:r>
    </w:p>
    <w:p w:rsidR="00C0289C" w:rsidRPr="00A01E10" w:rsidRDefault="00C0289C" w:rsidP="009F5A89">
      <w:pPr>
        <w:pStyle w:val="a5"/>
        <w:jc w:val="both"/>
        <w:rPr>
          <w:bCs/>
          <w:color w:val="000000"/>
          <w:spacing w:val="-2"/>
          <w:sz w:val="28"/>
          <w:szCs w:val="28"/>
        </w:rPr>
      </w:pPr>
    </w:p>
    <w:p w:rsidR="00C0289C" w:rsidRPr="00BF0A1C" w:rsidRDefault="00C0289C" w:rsidP="009F5A89">
      <w:pPr>
        <w:pStyle w:val="a5"/>
        <w:jc w:val="both"/>
        <w:rPr>
          <w:bCs/>
          <w:color w:val="000000"/>
          <w:spacing w:val="-2"/>
          <w:sz w:val="28"/>
          <w:szCs w:val="28"/>
          <w:highlight w:val="yellow"/>
        </w:rPr>
      </w:pPr>
    </w:p>
    <w:p w:rsidR="00C0289C" w:rsidRDefault="00C0289C" w:rsidP="009F5A89">
      <w:pPr>
        <w:pStyle w:val="a5"/>
        <w:jc w:val="both"/>
        <w:rPr>
          <w:bCs/>
          <w:color w:val="000000"/>
          <w:spacing w:val="-2"/>
          <w:sz w:val="28"/>
          <w:szCs w:val="28"/>
          <w:highlight w:val="yellow"/>
        </w:rPr>
      </w:pPr>
    </w:p>
    <w:p w:rsidR="009F5A89" w:rsidRDefault="009F5A89" w:rsidP="009F5A89">
      <w:pPr>
        <w:pStyle w:val="a5"/>
        <w:jc w:val="both"/>
        <w:rPr>
          <w:bCs/>
          <w:color w:val="000000"/>
          <w:spacing w:val="-2"/>
          <w:sz w:val="28"/>
          <w:szCs w:val="28"/>
          <w:highlight w:val="yellow"/>
        </w:rPr>
      </w:pPr>
    </w:p>
    <w:p w:rsidR="002A39DE" w:rsidRDefault="002A39DE" w:rsidP="009F5A89">
      <w:pPr>
        <w:pStyle w:val="a5"/>
        <w:jc w:val="both"/>
        <w:rPr>
          <w:bCs/>
          <w:color w:val="000000"/>
          <w:spacing w:val="-2"/>
          <w:sz w:val="28"/>
          <w:szCs w:val="28"/>
          <w:highlight w:val="yellow"/>
        </w:rPr>
      </w:pPr>
    </w:p>
    <w:p w:rsidR="002A39DE" w:rsidRPr="00BF0A1C" w:rsidRDefault="002A39DE" w:rsidP="009F5A89">
      <w:pPr>
        <w:pStyle w:val="a5"/>
        <w:jc w:val="both"/>
        <w:rPr>
          <w:bCs/>
          <w:color w:val="000000"/>
          <w:spacing w:val="-2"/>
          <w:sz w:val="28"/>
          <w:szCs w:val="28"/>
          <w:highlight w:val="yellow"/>
        </w:rPr>
      </w:pPr>
    </w:p>
    <w:p w:rsidR="004C599C" w:rsidRPr="00A01E10" w:rsidRDefault="00967DAD" w:rsidP="009F5A89">
      <w:pPr>
        <w:pStyle w:val="a5"/>
        <w:jc w:val="right"/>
        <w:rPr>
          <w:color w:val="000000"/>
          <w:spacing w:val="-6"/>
          <w:sz w:val="28"/>
          <w:szCs w:val="28"/>
        </w:rPr>
      </w:pPr>
      <w:r w:rsidRPr="00A01E10">
        <w:rPr>
          <w:color w:val="000000"/>
          <w:spacing w:val="-6"/>
          <w:sz w:val="28"/>
          <w:szCs w:val="28"/>
        </w:rPr>
        <w:lastRenderedPageBreak/>
        <w:t xml:space="preserve">Приложение </w:t>
      </w:r>
    </w:p>
    <w:p w:rsidR="00C25918" w:rsidRPr="00A01E10" w:rsidRDefault="00C67741" w:rsidP="009F5A89">
      <w:pPr>
        <w:pStyle w:val="a5"/>
        <w:jc w:val="right"/>
        <w:rPr>
          <w:bCs/>
          <w:color w:val="000000"/>
          <w:spacing w:val="-2"/>
          <w:sz w:val="28"/>
          <w:szCs w:val="28"/>
        </w:rPr>
      </w:pPr>
      <w:r w:rsidRPr="00A01E10">
        <w:rPr>
          <w:color w:val="000000"/>
          <w:spacing w:val="5"/>
          <w:sz w:val="28"/>
          <w:szCs w:val="28"/>
        </w:rPr>
        <w:t>к</w:t>
      </w:r>
      <w:r w:rsidR="004C599C" w:rsidRPr="00A01E10">
        <w:rPr>
          <w:color w:val="000000"/>
          <w:spacing w:val="5"/>
          <w:sz w:val="28"/>
          <w:szCs w:val="28"/>
        </w:rPr>
        <w:t xml:space="preserve"> </w:t>
      </w:r>
      <w:r w:rsidR="00D87FAD" w:rsidRPr="00A01E10">
        <w:rPr>
          <w:color w:val="000000"/>
          <w:spacing w:val="5"/>
          <w:sz w:val="28"/>
          <w:szCs w:val="28"/>
        </w:rPr>
        <w:t>постановлению</w:t>
      </w:r>
      <w:r w:rsidR="004C599C" w:rsidRPr="00A01E10">
        <w:rPr>
          <w:color w:val="000000"/>
          <w:spacing w:val="5"/>
          <w:sz w:val="28"/>
          <w:szCs w:val="28"/>
        </w:rPr>
        <w:t xml:space="preserve"> </w:t>
      </w:r>
      <w:r w:rsidR="004C599C" w:rsidRPr="00A01E10">
        <w:rPr>
          <w:bCs/>
          <w:color w:val="000000"/>
          <w:spacing w:val="-2"/>
          <w:sz w:val="28"/>
          <w:szCs w:val="28"/>
        </w:rPr>
        <w:t>администрации</w:t>
      </w:r>
    </w:p>
    <w:p w:rsidR="004C599C" w:rsidRPr="00A01E10" w:rsidRDefault="004C599C" w:rsidP="009F5A89">
      <w:pPr>
        <w:pStyle w:val="a5"/>
        <w:jc w:val="right"/>
        <w:rPr>
          <w:bCs/>
          <w:color w:val="000000"/>
          <w:spacing w:val="-2"/>
          <w:sz w:val="28"/>
          <w:szCs w:val="28"/>
        </w:rPr>
      </w:pPr>
      <w:r w:rsidRPr="00A01E10">
        <w:rPr>
          <w:bCs/>
          <w:color w:val="000000"/>
          <w:spacing w:val="-2"/>
          <w:sz w:val="28"/>
          <w:szCs w:val="28"/>
        </w:rPr>
        <w:t>Ханты-Мансийского района</w:t>
      </w:r>
    </w:p>
    <w:p w:rsidR="00C67741" w:rsidRPr="00A01E10" w:rsidRDefault="008A57C2" w:rsidP="00F246FA">
      <w:pPr>
        <w:pStyle w:val="a5"/>
        <w:ind w:left="4956" w:firstLine="708"/>
        <w:jc w:val="right"/>
        <w:rPr>
          <w:bCs/>
          <w:color w:val="000000"/>
          <w:spacing w:val="-2"/>
          <w:sz w:val="28"/>
          <w:szCs w:val="28"/>
        </w:rPr>
      </w:pPr>
      <w:r w:rsidRPr="00A01E10">
        <w:rPr>
          <w:bCs/>
          <w:color w:val="000000"/>
          <w:spacing w:val="-2"/>
          <w:sz w:val="28"/>
          <w:szCs w:val="28"/>
        </w:rPr>
        <w:t xml:space="preserve"> </w:t>
      </w:r>
      <w:r w:rsidR="00F246FA">
        <w:rPr>
          <w:bCs/>
          <w:color w:val="000000"/>
          <w:spacing w:val="-2"/>
          <w:sz w:val="28"/>
          <w:szCs w:val="28"/>
        </w:rPr>
        <w:t xml:space="preserve">от 26.02.2021 </w:t>
      </w:r>
      <w:bookmarkStart w:id="0" w:name="_GoBack"/>
      <w:bookmarkEnd w:id="0"/>
      <w:r w:rsidR="00F246FA" w:rsidRPr="00F246FA">
        <w:rPr>
          <w:bCs/>
          <w:color w:val="000000"/>
          <w:spacing w:val="-2"/>
          <w:sz w:val="28"/>
          <w:szCs w:val="28"/>
        </w:rPr>
        <w:t>№ 54</w:t>
      </w:r>
    </w:p>
    <w:p w:rsidR="004C599C" w:rsidRPr="00BF0A1C" w:rsidRDefault="004C599C" w:rsidP="009F5A89">
      <w:pPr>
        <w:pStyle w:val="a5"/>
        <w:jc w:val="right"/>
        <w:rPr>
          <w:bCs/>
          <w:color w:val="000000"/>
          <w:spacing w:val="-2"/>
          <w:sz w:val="28"/>
          <w:szCs w:val="28"/>
          <w:highlight w:val="yellow"/>
        </w:rPr>
      </w:pPr>
    </w:p>
    <w:p w:rsidR="00A01C4E" w:rsidRPr="00BF0A1C" w:rsidRDefault="00A01C4E" w:rsidP="009F5A89">
      <w:pPr>
        <w:pStyle w:val="a5"/>
        <w:jc w:val="right"/>
        <w:rPr>
          <w:bCs/>
          <w:color w:val="000000"/>
          <w:spacing w:val="-2"/>
          <w:sz w:val="28"/>
          <w:szCs w:val="28"/>
          <w:highlight w:val="yellow"/>
        </w:rPr>
      </w:pPr>
    </w:p>
    <w:p w:rsidR="0090433D" w:rsidRPr="00A01E10" w:rsidRDefault="0090433D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01E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Бюджетный прогноз</w:t>
      </w:r>
    </w:p>
    <w:p w:rsidR="0090433D" w:rsidRPr="00A01E10" w:rsidRDefault="0090433D" w:rsidP="009F5A8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01E10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Ханты-Мансийского района на долгосрочный период</w:t>
      </w:r>
    </w:p>
    <w:p w:rsidR="00790EE4" w:rsidRPr="00A01E10" w:rsidRDefault="00790EE4" w:rsidP="009F5A89">
      <w:pPr>
        <w:pStyle w:val="a5"/>
        <w:rPr>
          <w:sz w:val="28"/>
          <w:szCs w:val="28"/>
        </w:rPr>
      </w:pPr>
    </w:p>
    <w:p w:rsidR="008A57C2" w:rsidRPr="00A01E10" w:rsidRDefault="00790EE4" w:rsidP="009F5A89">
      <w:pPr>
        <w:pStyle w:val="a5"/>
        <w:jc w:val="center"/>
        <w:rPr>
          <w:sz w:val="28"/>
          <w:szCs w:val="28"/>
        </w:rPr>
      </w:pPr>
      <w:r w:rsidRPr="00A01E10">
        <w:rPr>
          <w:sz w:val="28"/>
          <w:szCs w:val="28"/>
        </w:rPr>
        <w:t>Раздел</w:t>
      </w:r>
      <w:r w:rsidR="008A57C2" w:rsidRPr="00A01E10">
        <w:rPr>
          <w:sz w:val="28"/>
          <w:szCs w:val="28"/>
        </w:rPr>
        <w:t xml:space="preserve"> 1. </w:t>
      </w:r>
      <w:r w:rsidR="0017538F" w:rsidRPr="00A01E10">
        <w:rPr>
          <w:sz w:val="28"/>
          <w:szCs w:val="28"/>
        </w:rPr>
        <w:t>П</w:t>
      </w:r>
      <w:r w:rsidRPr="00A01E10">
        <w:rPr>
          <w:sz w:val="28"/>
          <w:szCs w:val="28"/>
        </w:rPr>
        <w:t xml:space="preserve">рогноз основных характеристик </w:t>
      </w:r>
    </w:p>
    <w:p w:rsidR="00083CE0" w:rsidRPr="00A01E10" w:rsidRDefault="00790EE4" w:rsidP="009F5A89">
      <w:pPr>
        <w:pStyle w:val="a5"/>
        <w:jc w:val="center"/>
        <w:rPr>
          <w:sz w:val="28"/>
          <w:szCs w:val="28"/>
        </w:rPr>
      </w:pPr>
      <w:r w:rsidRPr="00A01E10">
        <w:rPr>
          <w:sz w:val="28"/>
          <w:szCs w:val="28"/>
        </w:rPr>
        <w:t>консолидированного бюджета</w:t>
      </w:r>
      <w:r w:rsidR="008A57C2" w:rsidRPr="00A01E10">
        <w:rPr>
          <w:sz w:val="28"/>
          <w:szCs w:val="28"/>
        </w:rPr>
        <w:t xml:space="preserve"> </w:t>
      </w:r>
      <w:r w:rsidRPr="00A01E10">
        <w:rPr>
          <w:sz w:val="28"/>
          <w:szCs w:val="28"/>
        </w:rPr>
        <w:t>Ханты-Мансийского района</w:t>
      </w:r>
    </w:p>
    <w:p w:rsidR="008A57C2" w:rsidRPr="007979F7" w:rsidRDefault="008A57C2" w:rsidP="009F5A89">
      <w:pPr>
        <w:pStyle w:val="a5"/>
        <w:jc w:val="center"/>
        <w:rPr>
          <w:sz w:val="22"/>
          <w:szCs w:val="24"/>
          <w:highlight w:val="yellow"/>
        </w:rPr>
      </w:pPr>
    </w:p>
    <w:p w:rsidR="00A01E10" w:rsidRPr="007979F7" w:rsidRDefault="00A01E10" w:rsidP="009F5A89">
      <w:pPr>
        <w:pStyle w:val="a4"/>
        <w:shd w:val="clear" w:color="auto" w:fill="FFFFFF"/>
        <w:spacing w:after="0" w:line="240" w:lineRule="auto"/>
        <w:ind w:left="0"/>
        <w:jc w:val="right"/>
        <w:outlineLvl w:val="2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7979F7">
        <w:rPr>
          <w:rFonts w:ascii="Times New Roman" w:hAnsi="Times New Roman" w:cs="Times New Roman"/>
          <w:bCs/>
          <w:color w:val="000000"/>
          <w:sz w:val="24"/>
          <w:szCs w:val="28"/>
        </w:rPr>
        <w:t>тыс. рублей</w:t>
      </w:r>
    </w:p>
    <w:tbl>
      <w:tblPr>
        <w:tblW w:w="89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7"/>
        <w:gridCol w:w="2699"/>
        <w:gridCol w:w="992"/>
        <w:gridCol w:w="850"/>
        <w:gridCol w:w="851"/>
        <w:gridCol w:w="992"/>
        <w:gridCol w:w="992"/>
        <w:gridCol w:w="993"/>
      </w:tblGrid>
      <w:tr w:rsidR="009F5A89" w:rsidRPr="00A01E10" w:rsidTr="009F5A89">
        <w:trPr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A89" w:rsidRPr="00A01E10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A01E10" w:rsidRPr="00A01E10" w:rsidTr="009F5A89">
        <w:trPr>
          <w:trHeight w:val="20"/>
        </w:trPr>
        <w:tc>
          <w:tcPr>
            <w:tcW w:w="8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Ханты-Мансийского района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–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4 127 822,6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3 872 778,9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3 925 967,8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3 772 214,1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3 599 414,1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3 627 314,1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1 423 377,5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1 470 602,8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1 517 349,5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1 363 595,7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1 190 795,7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1 218 695,7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401 019,5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392 114,7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391 482,2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391 482,3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391 482,3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391 482,3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2 303 425,6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2 010 061,4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–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4 275 581,4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3 923 100,3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3 940 635,1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3 947 721,9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3 757 641,9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3 788 331,9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(профицит)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147 758,8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175 507,8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161 017,8</w:t>
            </w:r>
          </w:p>
        </w:tc>
      </w:tr>
      <w:tr w:rsidR="00A01E10" w:rsidRPr="00A01E10" w:rsidTr="009F5A89">
        <w:trPr>
          <w:trHeight w:val="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E10" w:rsidRPr="00A01E10" w:rsidRDefault="00A01E10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</w:tbl>
    <w:p w:rsidR="00A01E10" w:rsidRDefault="00A01E10" w:rsidP="009F5A89">
      <w:pPr>
        <w:pStyle w:val="a4"/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  <w:highlight w:val="yellow"/>
        </w:rPr>
      </w:pPr>
    </w:p>
    <w:p w:rsidR="008A57C2" w:rsidRPr="00A01E10" w:rsidRDefault="008A57C2" w:rsidP="009F5A89">
      <w:pPr>
        <w:pStyle w:val="a4"/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1E10">
        <w:rPr>
          <w:rFonts w:ascii="Times New Roman" w:hAnsi="Times New Roman" w:cs="Times New Roman"/>
          <w:bCs/>
          <w:color w:val="000000"/>
          <w:sz w:val="28"/>
          <w:szCs w:val="28"/>
        </w:rPr>
        <w:t>Раздел 2. П</w:t>
      </w:r>
      <w:r w:rsidRPr="00A01E10">
        <w:rPr>
          <w:rFonts w:ascii="Times New Roman" w:hAnsi="Times New Roman" w:cs="Times New Roman"/>
          <w:sz w:val="28"/>
          <w:szCs w:val="28"/>
        </w:rPr>
        <w:t xml:space="preserve">рогноз основных характеристик бюджета </w:t>
      </w:r>
    </w:p>
    <w:p w:rsidR="008A57C2" w:rsidRDefault="008A57C2" w:rsidP="009F5A89">
      <w:pPr>
        <w:pStyle w:val="a4"/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01E10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:rsidR="008A57C2" w:rsidRPr="00BF0A1C" w:rsidRDefault="008A57C2" w:rsidP="009F5A89">
      <w:pPr>
        <w:pStyle w:val="a4"/>
        <w:shd w:val="clear" w:color="auto" w:fill="FFFFFF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A57C2" w:rsidRDefault="008A57C2" w:rsidP="009F5A89">
      <w:pPr>
        <w:pStyle w:val="a5"/>
        <w:jc w:val="right"/>
        <w:rPr>
          <w:color w:val="000000"/>
          <w:szCs w:val="24"/>
        </w:rPr>
      </w:pPr>
      <w:r w:rsidRPr="00A01E10">
        <w:rPr>
          <w:color w:val="000000"/>
          <w:szCs w:val="24"/>
        </w:rPr>
        <w:t>тыс. рублей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00"/>
        <w:gridCol w:w="992"/>
        <w:gridCol w:w="850"/>
        <w:gridCol w:w="851"/>
        <w:gridCol w:w="992"/>
        <w:gridCol w:w="992"/>
        <w:gridCol w:w="993"/>
      </w:tblGrid>
      <w:tr w:rsidR="009F5A89" w:rsidRPr="007979F7" w:rsidTr="009F5A89">
        <w:trPr>
          <w:trHeight w:val="20"/>
        </w:trPr>
        <w:tc>
          <w:tcPr>
            <w:tcW w:w="576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F5A89" w:rsidRPr="007979F7" w:rsidRDefault="009F5A89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7979F7" w:rsidRPr="007979F7" w:rsidTr="009F5A89">
        <w:trPr>
          <w:gridAfter w:val="1"/>
          <w:wAfter w:w="993" w:type="dxa"/>
          <w:trHeight w:val="20"/>
        </w:trPr>
        <w:tc>
          <w:tcPr>
            <w:tcW w:w="7953" w:type="dxa"/>
            <w:gridSpan w:val="7"/>
            <w:shd w:val="clear" w:color="auto" w:fill="auto"/>
            <w:vAlign w:val="center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Ханты-Мансийского района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бюджета – 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4 019 311,4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3 763 241,3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3 816 314,1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3 659 433,5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3 493 309,9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3 520 182,9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1 330 586,8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1 377 447,3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1 424 072,5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1 267 191,9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1 101 068,3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1 127 941,3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385 087,0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375 732,6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375 105,5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375 105,5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375 105,5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375 105,5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2 303 637,6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2 010 061,4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2 017 136,1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бюджета – 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4 167 070,2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3 813 562,7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3 830 981,4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3 823 663,2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3 640 927,3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3 670 487,6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700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992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850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1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992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992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993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Условно-утвержденные расходы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47 620,5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97 770,9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90 326,4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81 189,6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82 667,6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FF478A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979F7"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FF478A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7979F7"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000,0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FF478A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  <w:r w:rsidR="007979F7"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000,0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Дефицит (профицит) бюджета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147 758,8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50 321,4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14 667,3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164 229,7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147 617,4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150 304,7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979F7" w:rsidRPr="007979F7" w:rsidTr="009F5A89">
        <w:trPr>
          <w:trHeight w:val="20"/>
        </w:trPr>
        <w:tc>
          <w:tcPr>
            <w:tcW w:w="576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992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49 276,7</w:t>
            </w:r>
          </w:p>
        </w:tc>
        <w:tc>
          <w:tcPr>
            <w:tcW w:w="850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51 384,3</w:t>
            </w:r>
          </w:p>
        </w:tc>
        <w:tc>
          <w:tcPr>
            <w:tcW w:w="851" w:type="dxa"/>
            <w:shd w:val="clear" w:color="auto" w:fill="auto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53 677,0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69 777,1</w:t>
            </w:r>
          </w:p>
        </w:tc>
        <w:tc>
          <w:tcPr>
            <w:tcW w:w="992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72 242,5</w:t>
            </w:r>
          </w:p>
        </w:tc>
        <w:tc>
          <w:tcPr>
            <w:tcW w:w="993" w:type="dxa"/>
            <w:shd w:val="clear" w:color="000000" w:fill="FFFFFF"/>
            <w:hideMark/>
          </w:tcPr>
          <w:p w:rsidR="007979F7" w:rsidRPr="007979F7" w:rsidRDefault="007979F7" w:rsidP="009F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74 796,4</w:t>
            </w:r>
          </w:p>
        </w:tc>
      </w:tr>
    </w:tbl>
    <w:p w:rsidR="007979F7" w:rsidRDefault="007979F7" w:rsidP="009F5A89">
      <w:pPr>
        <w:pStyle w:val="a5"/>
        <w:jc w:val="right"/>
        <w:rPr>
          <w:color w:val="000000"/>
          <w:szCs w:val="24"/>
        </w:rPr>
      </w:pPr>
    </w:p>
    <w:p w:rsidR="007979F7" w:rsidRPr="00A01E10" w:rsidRDefault="007979F7" w:rsidP="009F5A89">
      <w:pPr>
        <w:pStyle w:val="a5"/>
        <w:jc w:val="right"/>
        <w:rPr>
          <w:color w:val="000000"/>
          <w:szCs w:val="24"/>
        </w:rPr>
      </w:pPr>
    </w:p>
    <w:p w:rsidR="0023103E" w:rsidRPr="00605806" w:rsidRDefault="00790EE4" w:rsidP="009F5A89">
      <w:pPr>
        <w:pStyle w:val="a5"/>
        <w:jc w:val="center"/>
        <w:rPr>
          <w:sz w:val="28"/>
          <w:szCs w:val="28"/>
        </w:rPr>
      </w:pPr>
      <w:r w:rsidRPr="00605806">
        <w:rPr>
          <w:rFonts w:eastAsiaTheme="minorHAnsi"/>
          <w:sz w:val="28"/>
          <w:szCs w:val="28"/>
          <w:lang w:eastAsia="en-US"/>
        </w:rPr>
        <w:t>Раздел</w:t>
      </w:r>
      <w:r w:rsidR="0023103E" w:rsidRPr="00605806">
        <w:rPr>
          <w:rFonts w:eastAsiaTheme="minorHAnsi"/>
          <w:sz w:val="28"/>
          <w:szCs w:val="28"/>
          <w:lang w:eastAsia="en-US"/>
        </w:rPr>
        <w:t xml:space="preserve"> 3. П</w:t>
      </w:r>
      <w:r w:rsidRPr="00605806">
        <w:rPr>
          <w:sz w:val="28"/>
          <w:szCs w:val="28"/>
        </w:rPr>
        <w:t xml:space="preserve">оказатели финансового обеспечения </w:t>
      </w:r>
    </w:p>
    <w:p w:rsidR="0023103E" w:rsidRPr="00605806" w:rsidRDefault="00790EE4" w:rsidP="009F5A89">
      <w:pPr>
        <w:pStyle w:val="a5"/>
        <w:jc w:val="center"/>
        <w:rPr>
          <w:sz w:val="28"/>
          <w:szCs w:val="28"/>
        </w:rPr>
      </w:pPr>
      <w:r w:rsidRPr="00605806">
        <w:rPr>
          <w:sz w:val="28"/>
          <w:szCs w:val="28"/>
        </w:rPr>
        <w:t xml:space="preserve">муниципальных программ Ханты-Мансийского района </w:t>
      </w:r>
    </w:p>
    <w:p w:rsidR="00790EE4" w:rsidRPr="00605806" w:rsidRDefault="00790EE4" w:rsidP="009F5A89">
      <w:pPr>
        <w:pStyle w:val="a5"/>
        <w:jc w:val="center"/>
        <w:rPr>
          <w:sz w:val="28"/>
          <w:szCs w:val="28"/>
        </w:rPr>
      </w:pPr>
      <w:r w:rsidRPr="00605806">
        <w:rPr>
          <w:sz w:val="28"/>
          <w:szCs w:val="28"/>
        </w:rPr>
        <w:t>на период их действия, а также расходы бюджета Ханты-Мансийского района на осуществление непрограммных направлений деятельности</w:t>
      </w:r>
    </w:p>
    <w:p w:rsidR="0023103E" w:rsidRPr="00BF0A1C" w:rsidRDefault="0023103E" w:rsidP="009F5A89">
      <w:pPr>
        <w:pStyle w:val="a5"/>
        <w:jc w:val="right"/>
        <w:rPr>
          <w:color w:val="000000"/>
          <w:sz w:val="28"/>
          <w:szCs w:val="28"/>
          <w:highlight w:val="yellow"/>
        </w:rPr>
      </w:pPr>
    </w:p>
    <w:p w:rsidR="0023103E" w:rsidRPr="00605806" w:rsidRDefault="0023103E" w:rsidP="009F5A89">
      <w:pPr>
        <w:pStyle w:val="a5"/>
        <w:jc w:val="right"/>
        <w:rPr>
          <w:sz w:val="28"/>
          <w:szCs w:val="28"/>
        </w:rPr>
      </w:pPr>
      <w:r w:rsidRPr="00605806">
        <w:rPr>
          <w:color w:val="000000"/>
          <w:sz w:val="28"/>
          <w:szCs w:val="28"/>
        </w:rPr>
        <w:t>тыс. рублей</w:t>
      </w:r>
    </w:p>
    <w:tbl>
      <w:tblPr>
        <w:tblW w:w="9356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828"/>
        <w:gridCol w:w="1417"/>
        <w:gridCol w:w="1559"/>
        <w:gridCol w:w="1843"/>
      </w:tblGrid>
      <w:tr w:rsidR="00605806" w:rsidRPr="0064444F" w:rsidTr="009F5A89">
        <w:trPr>
          <w:trHeight w:val="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2023 год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Расходы на реализацию муниципальных программ –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135 025,3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734 109,3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701 200,6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«Развитие образования в Ханты-Мансийском районе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2 005 076,1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1 969 999,0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1 991 958,5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«Формирование доступной среды </w:t>
            </w:r>
          </w:p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в Ханты-Мансийском районе </w:t>
            </w:r>
          </w:p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460,0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«Культура Ханты-Мансийского района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336 919,3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58 886,4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58 887,1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«Развитие спорта и туризма на территории Ханты-Мансийского района на 2019-2023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106 988,8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106 149,3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106 350,1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«Содействие занятости населения Ханты-Мансийского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32 615,2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28 432,5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26 844,6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«Развитие агропромышленного комплекса Ханты-Мансийского района </w:t>
            </w:r>
          </w:p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на 2021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116 396,0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119 311,4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119 811,8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«Улучшение жилищных условий жителей Ханты-Мансийского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52 877,4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54 536,2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30 377,4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«Развитие и модернизация жилищно-коммунального комплекса и повышение энергетической эффективности в Ханты-Мансийском </w:t>
            </w:r>
            <w:proofErr w:type="gramStart"/>
            <w:r w:rsidRPr="0064444F">
              <w:rPr>
                <w:rFonts w:ascii="Times New Roman" w:hAnsi="Times New Roman" w:cs="Times New Roman"/>
              </w:rPr>
              <w:t>районе  на</w:t>
            </w:r>
            <w:proofErr w:type="gramEnd"/>
            <w:r w:rsidRPr="0064444F">
              <w:rPr>
                <w:rFonts w:ascii="Times New Roman" w:hAnsi="Times New Roman" w:cs="Times New Roman"/>
              </w:rPr>
              <w:t xml:space="preserve"> 2019 – 2024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590 188,3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577 629,4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548 117,1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9F5A89">
              <w:rPr>
                <w:rFonts w:ascii="Times New Roman" w:hAnsi="Times New Roman" w:cs="Times New Roman"/>
              </w:rPr>
              <w:t>«</w:t>
            </w:r>
            <w:r w:rsidRPr="0064444F">
              <w:rPr>
                <w:rFonts w:ascii="Times New Roman" w:hAnsi="Times New Roman" w:cs="Times New Roman"/>
              </w:rPr>
              <w:t>Профилактика правонарушений в сфере обеспечения общественной безопасности в Ханты-Мансийском районе на 2019 – 2023 годы</w:t>
            </w:r>
            <w:r w:rsidR="009F5A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1 233,9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1 232,4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1 234,5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«Безопасность жизнедеятельности в Ханты-Мансийском районе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65 937,0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41 455,3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65 601,0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«Обеспечение экологической безопасности Ханты-Мансийского </w:t>
            </w:r>
            <w:proofErr w:type="gramStart"/>
            <w:r w:rsidRPr="0064444F">
              <w:rPr>
                <w:rFonts w:ascii="Times New Roman" w:hAnsi="Times New Roman" w:cs="Times New Roman"/>
              </w:rPr>
              <w:t>района  на</w:t>
            </w:r>
            <w:proofErr w:type="gramEnd"/>
            <w:r w:rsidRPr="0064444F">
              <w:rPr>
                <w:rFonts w:ascii="Times New Roman" w:hAnsi="Times New Roman" w:cs="Times New Roman"/>
              </w:rPr>
              <w:t xml:space="preserve"> 2019–2023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6 491,5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25 759,1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3 207,9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Ханты-Мансийского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3 368,9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3 368,9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3 368,9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«Развитие информационного общества Ханты-Мансийского района на 2019 – </w:t>
            </w:r>
          </w:p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5 060,5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0,0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4444F">
              <w:rPr>
                <w:rFonts w:ascii="Times New Roman" w:hAnsi="Times New Roman" w:cs="Times New Roman"/>
              </w:rPr>
              <w:t>Муниципальная  программа</w:t>
            </w:r>
            <w:proofErr w:type="gramEnd"/>
            <w:r w:rsidRPr="0064444F">
              <w:rPr>
                <w:rFonts w:ascii="Times New Roman" w:hAnsi="Times New Roman" w:cs="Times New Roman"/>
              </w:rPr>
              <w:t xml:space="preserve"> «Комплексное развитие транспортной системы на территории Ханты-Мансийского района на 2019 – </w:t>
            </w:r>
          </w:p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57 135,3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31 586,6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31 586,6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«Создание условий для ответственного управления муниципальными финансами, повышения устойчивости местных бюджетов Ханты-Мансийского района на 2019 – </w:t>
            </w:r>
          </w:p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396 209,4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397 197,4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397 200,5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lastRenderedPageBreak/>
              <w:t>1.16.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«Развитие гражданского общества Ханты-Мансийского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14 098,5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14 098,5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14 098,5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«Формирование и развитие муниципального </w:t>
            </w:r>
            <w:proofErr w:type="gramStart"/>
            <w:r w:rsidRPr="0064444F">
              <w:rPr>
                <w:rFonts w:ascii="Times New Roman" w:hAnsi="Times New Roman" w:cs="Times New Roman"/>
              </w:rPr>
              <w:t>имущества  Ханты</w:t>
            </w:r>
            <w:proofErr w:type="gramEnd"/>
            <w:r w:rsidRPr="0064444F">
              <w:rPr>
                <w:rFonts w:ascii="Times New Roman" w:hAnsi="Times New Roman" w:cs="Times New Roman"/>
              </w:rPr>
              <w:t>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50 501,1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50 026,9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50 026,8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«Ведение землеустройства и рационального использования земельных ресурсов Ханты-Мансийского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850,0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1.19.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A89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«Повышение эффективности муниципального управления Ханты-Мансийского района на 2019 </w:t>
            </w:r>
            <w:r w:rsidR="009F5A89">
              <w:rPr>
                <w:rFonts w:ascii="Times New Roman" w:hAnsi="Times New Roman" w:cs="Times New Roman"/>
              </w:rPr>
              <w:t>–</w:t>
            </w:r>
            <w:r w:rsidRPr="0064444F">
              <w:rPr>
                <w:rFonts w:ascii="Times New Roman" w:hAnsi="Times New Roman" w:cs="Times New Roman"/>
              </w:rPr>
              <w:t xml:space="preserve"> </w:t>
            </w:r>
          </w:p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235 391,1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228 998,4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227 062,4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Муниципальная программа «Подготовка перспективных территорий для развития жилищного строительства Ханты-Мансийского района на 2019 – 2023 годы»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7 345,9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0,0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9F5A89">
              <w:rPr>
                <w:rFonts w:ascii="Times New Roman" w:hAnsi="Times New Roman" w:cs="Times New Roman"/>
              </w:rPr>
              <w:t>«</w:t>
            </w:r>
            <w:r w:rsidRPr="0064444F">
              <w:rPr>
                <w:rFonts w:ascii="Times New Roman" w:hAnsi="Times New Roman" w:cs="Times New Roman"/>
              </w:rPr>
              <w:t>Благоустройство населенных пунктов Ханты-Мансийского района на 2021</w:t>
            </w:r>
            <w:r w:rsidR="009F5A89">
              <w:rPr>
                <w:rFonts w:ascii="Times New Roman" w:hAnsi="Times New Roman" w:cs="Times New Roman"/>
              </w:rPr>
              <w:t xml:space="preserve"> – </w:t>
            </w:r>
            <w:r w:rsidRPr="0064444F">
              <w:rPr>
                <w:rFonts w:ascii="Times New Roman" w:hAnsi="Times New Roman" w:cs="Times New Roman"/>
              </w:rPr>
              <w:t>2025 годы</w:t>
            </w:r>
            <w:r w:rsidR="009F5A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44 933,0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19 278,1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19 278,1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9F5A89">
              <w:rPr>
                <w:rFonts w:ascii="Times New Roman" w:hAnsi="Times New Roman" w:cs="Times New Roman"/>
              </w:rPr>
              <w:t>«</w:t>
            </w:r>
            <w:r w:rsidRPr="0064444F">
              <w:rPr>
                <w:rFonts w:ascii="Times New Roman" w:hAnsi="Times New Roman" w:cs="Times New Roman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 на 2019 – 2023 годы</w:t>
            </w:r>
            <w:r w:rsidR="009F5A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945,6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750,0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9F5A89">
              <w:rPr>
                <w:rFonts w:ascii="Times New Roman" w:hAnsi="Times New Roman" w:cs="Times New Roman"/>
              </w:rPr>
              <w:t>«</w:t>
            </w:r>
            <w:r w:rsidRPr="0064444F">
              <w:rPr>
                <w:rFonts w:ascii="Times New Roman" w:hAnsi="Times New Roman" w:cs="Times New Roman"/>
              </w:rPr>
              <w:t>Устойчивое развитие коренных малочисленных народов Севера на территории Ханты-Мансийского района на 2021</w:t>
            </w:r>
            <w:r w:rsidR="009F5A89">
              <w:rPr>
                <w:rFonts w:ascii="Times New Roman" w:hAnsi="Times New Roman" w:cs="Times New Roman"/>
              </w:rPr>
              <w:t xml:space="preserve"> – </w:t>
            </w:r>
            <w:r w:rsidRPr="0064444F">
              <w:rPr>
                <w:rFonts w:ascii="Times New Roman" w:hAnsi="Times New Roman" w:cs="Times New Roman"/>
              </w:rPr>
              <w:t>2023 годы</w:t>
            </w:r>
            <w:r w:rsidR="009F5A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4 002,5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4 103,5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4 128,8</w:t>
            </w:r>
          </w:p>
        </w:tc>
      </w:tr>
      <w:tr w:rsidR="00605806" w:rsidRPr="0064444F" w:rsidTr="009F5A89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 xml:space="preserve">Непрограммные расходы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32 044,9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79 453,4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05806" w:rsidRPr="0064444F" w:rsidRDefault="00605806" w:rsidP="009F5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444F">
              <w:rPr>
                <w:rFonts w:ascii="Times New Roman" w:hAnsi="Times New Roman" w:cs="Times New Roman"/>
              </w:rPr>
              <w:t>129 780,8</w:t>
            </w:r>
          </w:p>
        </w:tc>
      </w:tr>
    </w:tbl>
    <w:p w:rsidR="00605806" w:rsidRDefault="00605806" w:rsidP="009F5A89">
      <w:pPr>
        <w:pStyle w:val="a5"/>
        <w:contextualSpacing/>
        <w:jc w:val="center"/>
        <w:rPr>
          <w:rFonts w:eastAsiaTheme="minorHAnsi"/>
          <w:sz w:val="28"/>
          <w:szCs w:val="28"/>
          <w:highlight w:val="yellow"/>
          <w:lang w:eastAsia="en-US"/>
        </w:rPr>
      </w:pPr>
    </w:p>
    <w:p w:rsidR="00605806" w:rsidRPr="00BF0A1C" w:rsidRDefault="00605806" w:rsidP="009F5A89">
      <w:pPr>
        <w:pStyle w:val="a5"/>
        <w:contextualSpacing/>
        <w:jc w:val="center"/>
        <w:rPr>
          <w:rFonts w:eastAsiaTheme="minorHAnsi"/>
          <w:sz w:val="28"/>
          <w:szCs w:val="28"/>
          <w:highlight w:val="yellow"/>
          <w:lang w:eastAsia="en-US"/>
        </w:rPr>
      </w:pPr>
    </w:p>
    <w:p w:rsidR="000030D1" w:rsidRPr="00335EDF" w:rsidRDefault="004B7B1A" w:rsidP="009F5A89">
      <w:pPr>
        <w:pStyle w:val="a5"/>
        <w:contextualSpacing/>
        <w:jc w:val="center"/>
        <w:rPr>
          <w:sz w:val="28"/>
          <w:szCs w:val="28"/>
        </w:rPr>
      </w:pPr>
      <w:r w:rsidRPr="00335EDF">
        <w:rPr>
          <w:rFonts w:eastAsiaTheme="minorHAnsi"/>
          <w:sz w:val="28"/>
          <w:szCs w:val="28"/>
          <w:lang w:eastAsia="en-US"/>
        </w:rPr>
        <w:lastRenderedPageBreak/>
        <w:t>Раздел</w:t>
      </w:r>
      <w:r w:rsidR="000030D1" w:rsidRPr="00335EDF">
        <w:rPr>
          <w:rFonts w:eastAsiaTheme="minorHAnsi"/>
          <w:sz w:val="28"/>
          <w:szCs w:val="28"/>
          <w:lang w:eastAsia="en-US"/>
        </w:rPr>
        <w:t xml:space="preserve"> 4. О</w:t>
      </w:r>
      <w:r w:rsidRPr="00335EDF">
        <w:rPr>
          <w:sz w:val="28"/>
          <w:szCs w:val="28"/>
        </w:rPr>
        <w:t xml:space="preserve">сновные подходы к формированию бюджетной </w:t>
      </w:r>
    </w:p>
    <w:p w:rsidR="004B7B1A" w:rsidRPr="00335EDF" w:rsidRDefault="004B7B1A" w:rsidP="009F5A89">
      <w:pPr>
        <w:pStyle w:val="a5"/>
        <w:contextualSpacing/>
        <w:jc w:val="center"/>
        <w:rPr>
          <w:sz w:val="28"/>
          <w:szCs w:val="28"/>
        </w:rPr>
      </w:pPr>
      <w:r w:rsidRPr="00335EDF">
        <w:rPr>
          <w:sz w:val="28"/>
          <w:szCs w:val="28"/>
        </w:rPr>
        <w:t>политики</w:t>
      </w:r>
      <w:r w:rsidR="000030D1" w:rsidRPr="00335EDF">
        <w:rPr>
          <w:sz w:val="28"/>
          <w:szCs w:val="28"/>
        </w:rPr>
        <w:t xml:space="preserve"> </w:t>
      </w:r>
      <w:r w:rsidRPr="00335EDF">
        <w:rPr>
          <w:sz w:val="28"/>
          <w:szCs w:val="28"/>
        </w:rPr>
        <w:t>на долгосрочный период</w:t>
      </w:r>
    </w:p>
    <w:p w:rsidR="00790EE4" w:rsidRPr="00BF0A1C" w:rsidRDefault="00790EE4" w:rsidP="009F5A89">
      <w:pPr>
        <w:pStyle w:val="a5"/>
        <w:rPr>
          <w:color w:val="000000"/>
          <w:sz w:val="28"/>
          <w:szCs w:val="28"/>
          <w:highlight w:val="yellow"/>
        </w:rPr>
      </w:pPr>
    </w:p>
    <w:p w:rsidR="00432E48" w:rsidRDefault="00432E48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Бюджетный прогноз разработан на основе </w:t>
      </w:r>
      <w:r w:rsidRPr="00432E48">
        <w:rPr>
          <w:rFonts w:ascii="Times New Roman" w:hAnsi="Times New Roman" w:cs="Times New Roman"/>
          <w:sz w:val="28"/>
          <w:szCs w:val="28"/>
          <w:lang w:eastAsia="ru-RU"/>
        </w:rPr>
        <w:t xml:space="preserve">прогноза социально-экономического развития Ханты-Мансийского района на период </w:t>
      </w:r>
      <w:r w:rsidR="009F5A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32E48">
        <w:rPr>
          <w:rFonts w:ascii="Times New Roman" w:hAnsi="Times New Roman" w:cs="Times New Roman"/>
          <w:sz w:val="28"/>
          <w:szCs w:val="28"/>
          <w:lang w:eastAsia="ru-RU"/>
        </w:rPr>
        <w:t>до 2026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2E48" w:rsidRDefault="00432E48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Основываясь на экономической ситуации и необходимости реализации ключевых целей, обозначенных Президентом Российской Федерации, Бюджетный прогноз обеспечивает:</w:t>
      </w:r>
    </w:p>
    <w:p w:rsidR="00EA132B" w:rsidRDefault="00432E48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открытость и предсказуемость параметров бюджета района, а также принципов и условий реализации налоговой, бюджетной и долговой политики района;</w:t>
      </w:r>
    </w:p>
    <w:p w:rsidR="00EA132B" w:rsidRDefault="00EA132B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полноту учета и прогнозирования финансовых и нефинансовых ресурсов (активов), обязательств и регулятивных инструментов, используемых для достижения целей и результатов бюджетной политики района;</w:t>
      </w:r>
    </w:p>
    <w:p w:rsidR="008D56A1" w:rsidRDefault="00EA132B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оценку возможных рисков прогнозов, положенных в основу долгосрочной бюджетной политики, а также влияет на соблюдение мер, направленных на повышение устойчивости функционирования бюджетной системы района;</w:t>
      </w:r>
    </w:p>
    <w:p w:rsidR="00EA132B" w:rsidRDefault="00EA132B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рассчитан с учетом размера муниципального долга района и муниципального долга сельских поселений на экономически безопасном уровне (уровне, позволяющем обеспечивать привлечение заемных средств на условиях реальной возможности обслуживания и погашения принятых и принимаемых обязательств);</w:t>
      </w:r>
    </w:p>
    <w:p w:rsidR="00EA132B" w:rsidRPr="006E75B3" w:rsidRDefault="00EA132B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75B3">
        <w:rPr>
          <w:rFonts w:ascii="Times New Roman" w:hAnsi="Times New Roman" w:cs="Times New Roman"/>
          <w:sz w:val="28"/>
          <w:szCs w:val="28"/>
        </w:rPr>
        <w:t xml:space="preserve">учитывает снижение </w:t>
      </w:r>
      <w:r w:rsidR="006E75B3">
        <w:rPr>
          <w:rFonts w:ascii="Times New Roman" w:hAnsi="Times New Roman" w:cs="Times New Roman"/>
          <w:sz w:val="28"/>
          <w:szCs w:val="28"/>
        </w:rPr>
        <w:t>т</w:t>
      </w:r>
      <w:r w:rsidR="006E75B3" w:rsidRPr="006E75B3">
        <w:rPr>
          <w:rFonts w:ascii="Times New Roman" w:hAnsi="Times New Roman" w:cs="Times New Roman"/>
          <w:sz w:val="28"/>
          <w:szCs w:val="28"/>
        </w:rPr>
        <w:t>емп</w:t>
      </w:r>
      <w:r w:rsidR="006E75B3">
        <w:rPr>
          <w:rFonts w:ascii="Times New Roman" w:hAnsi="Times New Roman" w:cs="Times New Roman"/>
          <w:sz w:val="28"/>
          <w:szCs w:val="28"/>
        </w:rPr>
        <w:t>а</w:t>
      </w:r>
      <w:r w:rsidR="006E75B3" w:rsidRPr="006E75B3">
        <w:rPr>
          <w:rFonts w:ascii="Times New Roman" w:hAnsi="Times New Roman" w:cs="Times New Roman"/>
          <w:sz w:val="28"/>
          <w:szCs w:val="28"/>
        </w:rPr>
        <w:t xml:space="preserve"> роста номинальной начисленной среднемесячной заработной платы работников организаций</w:t>
      </w:r>
      <w:r w:rsidRPr="006E75B3">
        <w:rPr>
          <w:rFonts w:ascii="Times New Roman" w:hAnsi="Times New Roman" w:cs="Times New Roman"/>
          <w:sz w:val="28"/>
          <w:szCs w:val="28"/>
        </w:rPr>
        <w:t>.</w:t>
      </w:r>
    </w:p>
    <w:p w:rsidR="00EA132B" w:rsidRPr="006B369B" w:rsidRDefault="00EA132B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точности оценок параметров бюджетной системы района, эффективности и результативности применяемых подходов и решений Бюджетный прогноз необходимо регулярно актуализировать, в том числе при изменении социально-экономической ситуации, </w:t>
      </w:r>
      <w:r w:rsidRPr="006B369B">
        <w:rPr>
          <w:rFonts w:ascii="Times New Roman" w:hAnsi="Times New Roman" w:cs="Times New Roman"/>
          <w:sz w:val="28"/>
          <w:szCs w:val="28"/>
        </w:rPr>
        <w:t>оценок рисков для бюджетной системы.</w:t>
      </w:r>
    </w:p>
    <w:p w:rsidR="007F46A7" w:rsidRPr="006B369B" w:rsidRDefault="00F11172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ограниченности бюджетных ресурсов бюджетная политика Ханты-Мансийского района </w:t>
      </w:r>
      <w:r w:rsidR="008D4FCC"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</w:t>
      </w:r>
      <w:r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бюджетная политика района) нацелена на создание условий </w:t>
      </w:r>
      <w:r w:rsidR="006E5565"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стабильного и сбалансированного функционирования бюджетной системы района путем консолидации бюджетных ресурсов на приоритетных направлениях, зафиксированных в муниципальных программах района</w:t>
      </w:r>
      <w:r w:rsidR="00362DCA"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</w:t>
      </w:r>
      <w:r w:rsidR="006B369B"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и региональных проектов.</w:t>
      </w:r>
    </w:p>
    <w:p w:rsidR="007F46A7" w:rsidRDefault="00DB2FAD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69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выявленных тенденций долгосрочного социально-экономического развития Ханты-Мансийского района представляется целесообразным для бюджетного прогноза использовать базовый подход</w:t>
      </w:r>
      <w:r w:rsidRPr="009B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бюджетной и долговой политики Ханты-Мансийского района. </w:t>
      </w:r>
    </w:p>
    <w:p w:rsidR="00EA132B" w:rsidRDefault="00EA132B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Реализуемая в районе налоговая политика направлена на наращивание налогового потенциала района за счет формирования благоприятного инвестиционного климата, совершенствования порядка предоставления льгот, повышения качества администрирования доходов.</w:t>
      </w:r>
    </w:p>
    <w:p w:rsidR="00EA132B" w:rsidRDefault="00EA132B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приоритетных направлений муниципальной налоговой политики является стимулирование развития предпринимательской деятельности путем создания таких условий, которые благоприятны для ведения финансово-хозяйственной деятельности экономических субъектов. В целях сохранения положительной динамики развития малого предпринимательства на территории ряда поселений и района введены                  в действие пониженные ставки для субъектов малого бизнеса, являющихся физическими лицами и обладающих объектами недвижимости, используемых в предпринимательской деятельности.</w:t>
      </w:r>
    </w:p>
    <w:p w:rsidR="00EA132B" w:rsidRDefault="00EA132B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Начата работа внедрению</w:t>
      </w:r>
      <w:r w:rsidRPr="009B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механизма оценки эффективности налоговых </w:t>
      </w:r>
      <w:r w:rsidRPr="00EA13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EA132B">
        <w:rPr>
          <w:rFonts w:ascii="Times New Roman" w:hAnsi="Times New Roman" w:cs="Times New Roman"/>
          <w:sz w:val="28"/>
          <w:szCs w:val="28"/>
        </w:rPr>
        <w:t>.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налоговых льгот и продлении их действия будут зависеть от достижения национальных целей развития, с обязательным учетом критериев оценки налоговых расходов, включая востребованность льготы, ее соответствие целям муниципальных программ или иным целям социально-экономической политики района, а также ее бюджетную эффективность.</w:t>
      </w:r>
    </w:p>
    <w:p w:rsidR="007F46A7" w:rsidRPr="009B3F35" w:rsidRDefault="00F11172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F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финансовой стабильности и сбалансированности бюджета района планируется продолжить работу по развитию доходного потенциала на основе постоянного мониторинга рисков развития экономики, улучшения кач</w:t>
      </w:r>
      <w:r w:rsidR="00EA132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администрирования доходов</w:t>
      </w:r>
      <w:r w:rsidRPr="009B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F46A7" w:rsidRPr="00C551BE" w:rsidRDefault="00B66B02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увеличения собственных доходов бюдже</w:t>
      </w:r>
      <w:r w:rsidR="00C551BE"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Ханты-Мансийского района </w:t>
      </w:r>
      <w:r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– бюджет района) </w:t>
      </w:r>
      <w:r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долгосрочной</w:t>
      </w:r>
      <w:r w:rsid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172"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перспективе необходимо:</w:t>
      </w:r>
    </w:p>
    <w:p w:rsidR="008C1C9F" w:rsidRPr="008C1C9F" w:rsidRDefault="008C1C9F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реализ</w:t>
      </w:r>
      <w:r w:rsidR="00D95989">
        <w:rPr>
          <w:rFonts w:ascii="Times New Roman" w:hAnsi="Times New Roman" w:cs="Times New Roman"/>
          <w:sz w:val="28"/>
          <w:szCs w:val="28"/>
        </w:rPr>
        <w:t>ацию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95989">
        <w:rPr>
          <w:rFonts w:ascii="Times New Roman" w:hAnsi="Times New Roman" w:cs="Times New Roman"/>
          <w:sz w:val="28"/>
          <w:szCs w:val="28"/>
        </w:rPr>
        <w:t xml:space="preserve">Ханты-Мансийском </w:t>
      </w:r>
      <w:r>
        <w:rPr>
          <w:rFonts w:ascii="Times New Roman" w:hAnsi="Times New Roman" w:cs="Times New Roman"/>
          <w:sz w:val="28"/>
          <w:szCs w:val="28"/>
        </w:rPr>
        <w:t xml:space="preserve">районе </w:t>
      </w:r>
      <w:proofErr w:type="gramStart"/>
      <w:r w:rsidR="00D95989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989"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на наращивание налогового потенциала </w:t>
      </w:r>
      <w:r w:rsidR="00D9598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за счет формирования благоприятного инвестиционного климата, совершенствования порядка предоставления льгот, повышения кач</w:t>
      </w:r>
      <w:r w:rsidR="00D95989">
        <w:rPr>
          <w:rFonts w:ascii="Times New Roman" w:hAnsi="Times New Roman" w:cs="Times New Roman"/>
          <w:sz w:val="28"/>
          <w:szCs w:val="28"/>
        </w:rPr>
        <w:t>ества администрирования доходов;</w:t>
      </w:r>
    </w:p>
    <w:p w:rsidR="007F46A7" w:rsidRPr="00C551BE" w:rsidRDefault="00F11172" w:rsidP="009F5A8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отдачу от использования активов путем повышения эффективности и качества управления объектами муниципального </w:t>
      </w:r>
      <w:r w:rsidR="006E5565"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 в</w:t>
      </w:r>
      <w:r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земельными </w:t>
      </w:r>
      <w:r w:rsidR="006E5565"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участками, находящимися</w:t>
      </w:r>
      <w:r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32B8"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51BE" w:rsidRPr="00C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собственности района, доходов от приватизации за счет дополнительного включения имущества в перечень муниципального имущества Ханты-Мансийского района, предназначенного к приватизации;</w:t>
      </w:r>
    </w:p>
    <w:p w:rsidR="006E5565" w:rsidRDefault="00F11172" w:rsidP="009F5A89">
      <w:pPr>
        <w:pStyle w:val="a4"/>
        <w:tabs>
          <w:tab w:val="left" w:pos="13325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эффективность администрирования неналоговых платежей, исключив практику занижения их объемов на этапе прогнозирования, минимизировав тем самым занижение доходной базы для реализации </w:t>
      </w:r>
      <w:r w:rsidR="006E5565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реальных бюджетных обязательств;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1172" w:rsidRPr="00A44787" w:rsidRDefault="006E5565" w:rsidP="009F5A8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11172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</w:t>
      </w:r>
      <w:r w:rsidR="008C1C9F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налоговых поступлений требуется повысить </w:t>
      </w:r>
      <w:r w:rsidR="00D95989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r w:rsidR="00F11172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</w:t>
      </w:r>
      <w:r w:rsidR="00D959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1172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собираемости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32B8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за счет</w:t>
      </w:r>
      <w:r w:rsidR="008C1C9F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C9F"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сокращения недоимки по налогам </w:t>
      </w:r>
      <w:r w:rsidRPr="008C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района и бюджеты сельских </w:t>
      </w:r>
      <w:r w:rsidRPr="00A4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 Ханты-Мансийского района</w:t>
      </w:r>
      <w:r w:rsidR="00F11172" w:rsidRPr="00A447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551BE" w:rsidRPr="00A44787" w:rsidRDefault="00C551BE" w:rsidP="009F5A8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эффективности деятельности муниципальных унитарных предприятий;</w:t>
      </w:r>
    </w:p>
    <w:p w:rsidR="00C551BE" w:rsidRDefault="00C551BE" w:rsidP="009F5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заинтересованности органов местного самоуправления в максимальной мобилизации доходов.</w:t>
      </w:r>
    </w:p>
    <w:p w:rsidR="0006783E" w:rsidRDefault="0006783E" w:rsidP="009F5A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указанных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бюджетов бюджетной системы Ханты-Мансийского района в долгосрочном периоде. </w:t>
      </w:r>
    </w:p>
    <w:p w:rsidR="00B4063C" w:rsidRPr="00FC25CB" w:rsidRDefault="00B4063C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долгосрочного бюджетного прогноза является обеспечение предсказуемости реакции бюджетной системы Ханты-Мансийского района на внешние и внутренние макроэкономические вызовы и возможности, которые могут возникать вследствие реализации различных сценариев развития российской и мировой экономики, в том числе за счет определения превентивного применения необходимых мер при негативном воздействии внешних экономических факторов, а также обеспечения связи между долгосрочными целями муниципальных программ Ханты-Мансийского района, конкретными индикаторами их выполнения и бюджетными проектировками на среднесрочный период.</w:t>
      </w:r>
    </w:p>
    <w:p w:rsidR="00BC4533" w:rsidRPr="00FC25CB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указанной цели может быть обеспечено при наличии эффективной и сбалансированной экономики, а также эффективной деятельности органов местного самоуправления </w:t>
      </w:r>
      <w:r w:rsidR="00B4063C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что требует обоснованной оценки ресурсного потенциала </w:t>
      </w:r>
      <w:r w:rsidR="00B4063C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8367AB" w:rsidRPr="002A39DE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Конечная цель бюджетной политики состоит в повышении уровня и качества жизни населения </w:t>
      </w:r>
      <w:r w:rsidR="00B4063C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условиях сбалансированного бюджета. Это подразумевает создание условий для устойчивого повышения уровня жизни граждан, их всестороннего развития. </w:t>
      </w:r>
    </w:p>
    <w:p w:rsidR="00BC4533" w:rsidRPr="00FC25CB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дальнейшем, бюджетная политика должна стать более эффективным инструментом реализации социально-экономической политики </w:t>
      </w:r>
      <w:r w:rsidR="00B4063C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C4533" w:rsidRPr="00FC25CB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и конкретные мероприятия социально-экономической политики </w:t>
      </w:r>
      <w:r w:rsidR="00B4063C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реализуемые в рамках муниципальных программ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должны иметь надежное, просчитанное финансовое обеспечение.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бюджета района в долгосрочном периоде. Особое внимание должно быть уделено обоснованности механизмов реализации муниципальных программ, их ориентации на достижение долгосрочных целей социально-экономической политики. При распределении дополнительных доходов бюджета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необходимо учитывать предельные расходы на финансовое обеспечение реализации муниципальных программ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C4533" w:rsidRPr="00FC25CB" w:rsidRDefault="00BC4533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политика в части формирования расходов бюджета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по-прежнему, будет направлена на решение задач и достижение стратегических целей, обозначенных Президентом Российской Федерации, а также реализацию мер повышения эффективности бюджетных расходов по направлениям, обозначенным в предыдущем бюджетном цикле и </w:t>
      </w:r>
      <w:r w:rsidR="003168A7" w:rsidRPr="0031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 мероприятий по реализации Концепции повышения эффективности бюджетных расходов в 2019 </w:t>
      </w:r>
      <w:r w:rsid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168A7" w:rsidRPr="0031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годах в Ханты-Мансийском районе</w:t>
      </w:r>
    </w:p>
    <w:p w:rsidR="00BC4533" w:rsidRPr="00FC25CB" w:rsidRDefault="00BC4533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установленных критериев (показателей) результативности и эффективности использования бюджетных средств предполагается с помощью повышения качества внутреннего финансового контроля.</w:t>
      </w:r>
    </w:p>
    <w:p w:rsidR="00BC4533" w:rsidRPr="00FC25CB" w:rsidRDefault="00BC4533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Выявлению неэффективно используемых ресурсов, с целью их перенаправления на решение приоритетных задач, будет способствовать введение в систему управления муниципальными финансами обзоров бюджетных расходов.</w:t>
      </w:r>
    </w:p>
    <w:p w:rsidR="00BC4533" w:rsidRPr="00FC25CB" w:rsidRDefault="00BC4533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перспективе результаты обзоров бюджетных расходов должны быть положены в основу принятия решений о целесообразности и актуальности продолжения осуществления расходов за счет средств бюджета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C4533" w:rsidRPr="00FC25CB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политика осуществляется в интересах общества. Успех ее реализации зависит не только от действий тех или иных органов власти, но и от того, в какой мере общество понимает эту политику, разделяет цели, механизмы и принципы ее реализации.</w:t>
      </w:r>
    </w:p>
    <w:p w:rsidR="00BC4533" w:rsidRPr="00FC25CB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подход будет реализован за счет формирования бюджета района в «программном» формате, что подразумевает «привязку» финансовых ресурсов к конкретным целевым параметрам и результатам, прогнозируемым показателям социально-экономического развития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публичное обсуждение проектов, хода и итога реализации этих программ.</w:t>
      </w:r>
    </w:p>
    <w:p w:rsidR="00F41110" w:rsidRPr="00FC25CB" w:rsidRDefault="00F41110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долгосрочном периоде должны осуществляться мероприятия по совершенствованию бюджетного процесса, развитию системы управления муниципальным долгом, имуществом, финансовыми активами, повышению эффективности деятельности органов местного самоуправления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включая оптимизацию их полномочий и численности, специализации функций, формированию интегрированной системы управления муниципальными финансами («электронного бюджета»).</w:t>
      </w:r>
    </w:p>
    <w:p w:rsidR="00F41110" w:rsidRPr="00FC25CB" w:rsidRDefault="00F41110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усилить муниципальный внешний и внутренний финансовый контроль по обеспечению целевого и результативного использования бюджетных средств. </w:t>
      </w:r>
    </w:p>
    <w:p w:rsidR="00F41110" w:rsidRPr="00FC25CB" w:rsidRDefault="00F41110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Основанная на высоких темпах экономического развития и растущих ценах на ресурсы модель постоянного роста бюджетных расходов к настоящему моменту исчерпала свои возможности. В этих условиях на первый план выходит решение задач повышения эффективности расходов и переориентации бюджетных ассигнований в рамках существующих бюджетных ограничений на реализацию приоритетных направлений.</w:t>
      </w:r>
    </w:p>
    <w:p w:rsidR="00476906" w:rsidRPr="00FC25CB" w:rsidRDefault="00476906" w:rsidP="009F5A89">
      <w:pPr>
        <w:pStyle w:val="a5"/>
        <w:ind w:firstLine="709"/>
        <w:jc w:val="both"/>
        <w:rPr>
          <w:noProof/>
          <w:sz w:val="28"/>
          <w:szCs w:val="28"/>
        </w:rPr>
      </w:pPr>
      <w:r w:rsidRPr="00FC25CB">
        <w:rPr>
          <w:noProof/>
          <w:sz w:val="28"/>
          <w:szCs w:val="28"/>
        </w:rPr>
        <w:t xml:space="preserve">Направления и конкретные мероприятия, реализуемые в рамках муниципальных программ Ханты-Мансийского района, должны иметь надежное, просчитанное финансовое обеспечение.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бюджета района в долгосрочном периоде. Особое внимание должно быть уделено обоснованности механизмов реализации муниципальных программ, их ориентации на достижение </w:t>
      </w:r>
      <w:r w:rsidR="004D459B" w:rsidRPr="00FC25CB">
        <w:rPr>
          <w:noProof/>
          <w:sz w:val="28"/>
          <w:szCs w:val="28"/>
        </w:rPr>
        <w:t>национальных</w:t>
      </w:r>
      <w:r w:rsidRPr="00FC25CB">
        <w:rPr>
          <w:noProof/>
          <w:sz w:val="28"/>
          <w:szCs w:val="28"/>
        </w:rPr>
        <w:t xml:space="preserve"> целей.</w:t>
      </w:r>
    </w:p>
    <w:p w:rsidR="006B28D5" w:rsidRPr="00FC25CB" w:rsidRDefault="006B28D5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627F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интеграция региональных проектов, направленных на достижение результатов национальных проектов в муниципальные программы Ханты-Мансийского района. Муниципальные программы Ханты-Мансийского района утверждены в новой структуре и включают региональные проекты, направленные на реализацию утвержденных Указом Президента Российской Федерации национальных проектов.</w:t>
      </w:r>
    </w:p>
    <w:p w:rsidR="006B28D5" w:rsidRPr="00FC25CB" w:rsidRDefault="006B28D5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на их реализацию предусмотрены в бюджете Ханты-Мансийского района в приоритетном порядке.</w:t>
      </w:r>
    </w:p>
    <w:p w:rsidR="006B28D5" w:rsidRPr="00FC25CB" w:rsidRDefault="006B28D5" w:rsidP="009F5A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обособление бюджетных ассигнований: каждому проекту присвоено уникальное буквенное обозначение, которое присутствует в коде соответствующего регионального проекта, что позволяет обеспечить прозрачность и возможность осуществления контроля за использованием бюджетных средств, выделенных на реализацию проекта.</w:t>
      </w:r>
    </w:p>
    <w:p w:rsidR="00F11172" w:rsidRPr="00FC25CB" w:rsidRDefault="003C2B7C" w:rsidP="009F5A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CB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и результативности деятельности структурных </w:t>
      </w:r>
      <w:r w:rsidR="00F732B8" w:rsidRPr="00FC25CB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FC25CB">
        <w:rPr>
          <w:rFonts w:ascii="Times New Roman" w:hAnsi="Times New Roman" w:cs="Times New Roman"/>
          <w:sz w:val="28"/>
          <w:szCs w:val="28"/>
        </w:rPr>
        <w:t>администрации Ханты-Мансийского района в</w:t>
      </w:r>
      <w:r w:rsidR="00F11172" w:rsidRPr="00FC25CB">
        <w:rPr>
          <w:rFonts w:ascii="Times New Roman" w:hAnsi="Times New Roman" w:cs="Times New Roman"/>
          <w:sz w:val="28"/>
          <w:szCs w:val="28"/>
        </w:rPr>
        <w:t xml:space="preserve"> механизм реализации муниципальных программ Ханты-Мансийского района </w:t>
      </w:r>
      <w:r w:rsidR="00E55DA9" w:rsidRPr="00FC25CB">
        <w:rPr>
          <w:rFonts w:ascii="Times New Roman" w:hAnsi="Times New Roman" w:cs="Times New Roman"/>
          <w:sz w:val="28"/>
          <w:szCs w:val="28"/>
        </w:rPr>
        <w:t>внедр</w:t>
      </w:r>
      <w:r w:rsidR="00F732B8" w:rsidRPr="00FC25CB">
        <w:rPr>
          <w:rFonts w:ascii="Times New Roman" w:hAnsi="Times New Roman" w:cs="Times New Roman"/>
          <w:sz w:val="28"/>
          <w:szCs w:val="28"/>
        </w:rPr>
        <w:t>е</w:t>
      </w:r>
      <w:r w:rsidR="00E55DA9" w:rsidRPr="00FC25CB">
        <w:rPr>
          <w:rFonts w:ascii="Times New Roman" w:hAnsi="Times New Roman" w:cs="Times New Roman"/>
          <w:sz w:val="28"/>
          <w:szCs w:val="28"/>
        </w:rPr>
        <w:t xml:space="preserve">н </w:t>
      </w:r>
      <w:r w:rsidR="00F11172" w:rsidRPr="00FC25CB">
        <w:rPr>
          <w:rFonts w:ascii="Times New Roman" w:hAnsi="Times New Roman" w:cs="Times New Roman"/>
          <w:sz w:val="28"/>
          <w:szCs w:val="28"/>
        </w:rPr>
        <w:t>проектны</w:t>
      </w:r>
      <w:r w:rsidR="00D70476" w:rsidRPr="00FC25CB">
        <w:rPr>
          <w:rFonts w:ascii="Times New Roman" w:hAnsi="Times New Roman" w:cs="Times New Roman"/>
          <w:sz w:val="28"/>
          <w:szCs w:val="28"/>
        </w:rPr>
        <w:t>й</w:t>
      </w:r>
      <w:r w:rsidR="00F11172" w:rsidRPr="00FC25CB">
        <w:rPr>
          <w:rFonts w:ascii="Times New Roman" w:hAnsi="Times New Roman" w:cs="Times New Roman"/>
          <w:sz w:val="28"/>
          <w:szCs w:val="28"/>
        </w:rPr>
        <w:t xml:space="preserve"> метод управления.</w:t>
      </w:r>
    </w:p>
    <w:p w:rsidR="00F11172" w:rsidRPr="00FC25CB" w:rsidRDefault="00F11172" w:rsidP="009F5A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CB">
        <w:rPr>
          <w:rFonts w:ascii="Times New Roman" w:hAnsi="Times New Roman" w:cs="Times New Roman"/>
          <w:sz w:val="28"/>
          <w:szCs w:val="28"/>
        </w:rPr>
        <w:t xml:space="preserve">Планируется продолжить реализацию мер по повышению качества оказания муниципальных услуг путем совершенствования нормативной правовой базы по обеспечению доступа негосударственных организаций </w:t>
      </w:r>
      <w:r w:rsidR="00D70476" w:rsidRPr="00FC25CB">
        <w:rPr>
          <w:rFonts w:ascii="Times New Roman" w:hAnsi="Times New Roman" w:cs="Times New Roman"/>
          <w:sz w:val="28"/>
          <w:szCs w:val="28"/>
        </w:rPr>
        <w:t xml:space="preserve">  </w:t>
      </w:r>
      <w:r w:rsidRPr="00FC25CB">
        <w:rPr>
          <w:rFonts w:ascii="Times New Roman" w:hAnsi="Times New Roman" w:cs="Times New Roman"/>
          <w:sz w:val="28"/>
          <w:szCs w:val="28"/>
        </w:rPr>
        <w:t xml:space="preserve">к оказанию муниципальных услуг, в том числе по предоставлению субсидий некоммерческим организациям, не являющимся муниципальными учреждениями, внедрению альтернативных муниципальному заданию </w:t>
      </w:r>
      <w:r w:rsidR="008D4FCC" w:rsidRPr="00FC25CB">
        <w:rPr>
          <w:rFonts w:ascii="Times New Roman" w:hAnsi="Times New Roman" w:cs="Times New Roman"/>
          <w:sz w:val="28"/>
          <w:szCs w:val="28"/>
        </w:rPr>
        <w:t xml:space="preserve">механизмов </w:t>
      </w:r>
      <w:r w:rsidR="00083CE0" w:rsidRPr="00FC25CB">
        <w:rPr>
          <w:rFonts w:ascii="Times New Roman" w:hAnsi="Times New Roman" w:cs="Times New Roman"/>
          <w:sz w:val="28"/>
          <w:szCs w:val="28"/>
        </w:rPr>
        <w:t>оказания муниципальных</w:t>
      </w:r>
      <w:r w:rsidRPr="00FC25CB">
        <w:rPr>
          <w:rFonts w:ascii="Times New Roman" w:hAnsi="Times New Roman" w:cs="Times New Roman"/>
          <w:sz w:val="28"/>
          <w:szCs w:val="28"/>
        </w:rPr>
        <w:t xml:space="preserve"> услуг путем проведения конкурсов</w:t>
      </w:r>
      <w:r w:rsidR="00083CE0" w:rsidRPr="00FC25CB">
        <w:rPr>
          <w:rFonts w:ascii="Times New Roman" w:hAnsi="Times New Roman" w:cs="Times New Roman"/>
          <w:sz w:val="28"/>
          <w:szCs w:val="28"/>
        </w:rPr>
        <w:t xml:space="preserve"> </w:t>
      </w:r>
      <w:r w:rsidRPr="00FC25CB">
        <w:rPr>
          <w:rFonts w:ascii="Times New Roman" w:hAnsi="Times New Roman" w:cs="Times New Roman"/>
          <w:sz w:val="28"/>
          <w:szCs w:val="28"/>
        </w:rPr>
        <w:t xml:space="preserve">и аукционов на предоставление </w:t>
      </w:r>
      <w:r w:rsidR="00886896" w:rsidRPr="00FC25CB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FC25CB">
        <w:rPr>
          <w:rFonts w:ascii="Times New Roman" w:hAnsi="Times New Roman" w:cs="Times New Roman"/>
          <w:sz w:val="28"/>
          <w:szCs w:val="28"/>
        </w:rPr>
        <w:t>.</w:t>
      </w:r>
    </w:p>
    <w:p w:rsidR="00F11172" w:rsidRPr="00FC25CB" w:rsidRDefault="00F6042A" w:rsidP="009F5A89">
      <w:pPr>
        <w:pStyle w:val="ConsPlusNormal"/>
        <w:ind w:firstLine="708"/>
        <w:contextualSpacing/>
        <w:jc w:val="both"/>
      </w:pPr>
      <w:r w:rsidRPr="00FC25CB">
        <w:t>Повышение</w:t>
      </w:r>
      <w:r w:rsidR="00F11172" w:rsidRPr="00FC25CB">
        <w:t xml:space="preserve"> эффективности и результативности использования бюджетных средств способствует развитие общественного контроля через </w:t>
      </w:r>
      <w:r w:rsidR="00F11172" w:rsidRPr="00FC25CB">
        <w:lastRenderedPageBreak/>
        <w:t>использование в бюджетном процессе механизмов инициативного бюджетирования.</w:t>
      </w:r>
    </w:p>
    <w:p w:rsidR="00A564AA" w:rsidRPr="00FC25CB" w:rsidRDefault="00F11172" w:rsidP="009F5A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CB">
        <w:rPr>
          <w:rFonts w:ascii="Times New Roman" w:hAnsi="Times New Roman" w:cs="Times New Roman"/>
          <w:sz w:val="28"/>
          <w:szCs w:val="28"/>
        </w:rPr>
        <w:t>В предстоящем периоде необходимо приступить к практическому внедрению механизмов инициативного бюджетирования в сельских поселениях района.</w:t>
      </w:r>
    </w:p>
    <w:p w:rsidR="00A564AA" w:rsidRPr="00FC25CB" w:rsidRDefault="004D459B" w:rsidP="009F5A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CB">
        <w:rPr>
          <w:rFonts w:ascii="Times New Roman" w:hAnsi="Times New Roman" w:cs="Times New Roman"/>
          <w:sz w:val="28"/>
          <w:szCs w:val="28"/>
        </w:rPr>
        <w:t>На о</w:t>
      </w:r>
      <w:r w:rsidR="00A564AA" w:rsidRPr="00FC25CB">
        <w:rPr>
          <w:rFonts w:ascii="Times New Roman" w:hAnsi="Times New Roman" w:cs="Times New Roman"/>
          <w:sz w:val="28"/>
          <w:szCs w:val="28"/>
        </w:rPr>
        <w:t xml:space="preserve">фициальном сайте органов местного самоуправления Ханты-Мансийского района для привлечения большего количества граждан к участию в обсуждении вопросов формирования бюджета района и его исполнения </w:t>
      </w:r>
      <w:r w:rsidRPr="00FC25CB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A564AA" w:rsidRPr="00FC25CB">
        <w:rPr>
          <w:rFonts w:ascii="Times New Roman" w:hAnsi="Times New Roman" w:cs="Times New Roman"/>
          <w:sz w:val="28"/>
          <w:szCs w:val="28"/>
        </w:rPr>
        <w:t xml:space="preserve">ресурс «Бюджет </w:t>
      </w:r>
      <w:r w:rsidR="0051750C" w:rsidRPr="00FC25CB">
        <w:rPr>
          <w:rFonts w:ascii="Times New Roman" w:hAnsi="Times New Roman" w:cs="Times New Roman"/>
          <w:sz w:val="28"/>
          <w:szCs w:val="28"/>
        </w:rPr>
        <w:t>для граждан», предполагающ</w:t>
      </w:r>
      <w:r w:rsidRPr="00FC25CB">
        <w:rPr>
          <w:rFonts w:ascii="Times New Roman" w:hAnsi="Times New Roman" w:cs="Times New Roman"/>
          <w:sz w:val="28"/>
          <w:szCs w:val="28"/>
        </w:rPr>
        <w:t>ий</w:t>
      </w:r>
      <w:r w:rsidR="00A564AA" w:rsidRPr="00FC25CB">
        <w:rPr>
          <w:rFonts w:ascii="Times New Roman" w:hAnsi="Times New Roman" w:cs="Times New Roman"/>
          <w:sz w:val="28"/>
          <w:szCs w:val="28"/>
        </w:rPr>
        <w:t xml:space="preserve"> адаптированное и наглядное изложение бюджета района: «Открытый бюджет – Бюджет для граждан».</w:t>
      </w:r>
    </w:p>
    <w:p w:rsidR="00F11172" w:rsidRPr="00FC25CB" w:rsidRDefault="00A564AA" w:rsidP="009F5A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5C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размещаемые в «Бюджете для граждан», да</w:t>
      </w:r>
      <w:r w:rsidR="008857A1" w:rsidRPr="00FC25CB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FC2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в доступной форме информировать население района </w:t>
      </w:r>
      <w:r w:rsidRPr="00FC25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соответствующем бюджете, планируемых и достигнутых результатах использования бюджетных средств. </w:t>
      </w:r>
    </w:p>
    <w:p w:rsidR="00DB2FAD" w:rsidRPr="00FC25CB" w:rsidRDefault="00DB2FAD" w:rsidP="009F5A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25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Федерального закона от 27.07.2010 № 210-ФЗ </w:t>
      </w:r>
      <w:r w:rsidRPr="00FC25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в Ханты-Мансийском районе проведены мероприятия по подключению к Государственной информационной системе о государственных и муниципальных платежах.</w:t>
      </w:r>
    </w:p>
    <w:p w:rsidR="00006EC3" w:rsidRPr="00FC25CB" w:rsidRDefault="00023EC0" w:rsidP="009F5A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5CB">
        <w:rPr>
          <w:rFonts w:ascii="Times New Roman" w:hAnsi="Times New Roman" w:cs="Times New Roman"/>
          <w:sz w:val="28"/>
          <w:szCs w:val="28"/>
        </w:rPr>
        <w:t>Бюджетная политика в сфере межбюджетных отношений в Ханты-</w:t>
      </w:r>
      <w:r w:rsidR="00006EC3" w:rsidRPr="00FC25CB">
        <w:rPr>
          <w:rFonts w:ascii="Times New Roman" w:hAnsi="Times New Roman" w:cs="Times New Roman"/>
          <w:sz w:val="28"/>
          <w:szCs w:val="28"/>
        </w:rPr>
        <w:t>Мансийском районе в долгосрочном периоде обеспечит финансовую устойчиво</w:t>
      </w:r>
      <w:r w:rsidR="0051750C" w:rsidRPr="00FC25CB">
        <w:rPr>
          <w:rFonts w:ascii="Times New Roman" w:hAnsi="Times New Roman" w:cs="Times New Roman"/>
          <w:sz w:val="28"/>
          <w:szCs w:val="28"/>
        </w:rPr>
        <w:t>сть и сбалансированность</w:t>
      </w:r>
      <w:r w:rsidR="00006EC3" w:rsidRPr="00FC25CB">
        <w:rPr>
          <w:rFonts w:ascii="Times New Roman" w:hAnsi="Times New Roman" w:cs="Times New Roman"/>
          <w:sz w:val="28"/>
          <w:szCs w:val="28"/>
        </w:rPr>
        <w:t xml:space="preserve"> местных бюджетов сельских поселений. При предоставлении межбюджетных трансфертов из бюджета района бюджетам муниципальных образований сельских поселений основная и ведущая роль, как и прежде, отводится дотациям на выравнивание бюджетной обеспеченности.</w:t>
      </w:r>
    </w:p>
    <w:p w:rsidR="00277F15" w:rsidRPr="00E36997" w:rsidRDefault="00277F15" w:rsidP="009F5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предсказуемости, прозрачности и стабильности предоставления межбюджетных трансфертов бюджетам </w:t>
      </w:r>
      <w:r w:rsidR="00E36997" w:rsidRPr="00FC25CB">
        <w:rPr>
          <w:rFonts w:ascii="Times New Roman" w:hAnsi="Times New Roman" w:cs="Times New Roman"/>
          <w:sz w:val="28"/>
          <w:szCs w:val="28"/>
        </w:rPr>
        <w:t>муниципальных образований сельских поселений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распределение всех межбюджетных трансфертов из бюджета </w:t>
      </w:r>
      <w:r w:rsidR="00E36997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36997" w:rsidRPr="00FC25CB">
        <w:rPr>
          <w:rFonts w:ascii="Times New Roman" w:hAnsi="Times New Roman" w:cs="Times New Roman"/>
          <w:sz w:val="28"/>
          <w:szCs w:val="28"/>
        </w:rPr>
        <w:t>муниципальным образованиям сельских поселений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</w:t>
      </w:r>
      <w:r w:rsidR="00E36997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яться </w:t>
      </w: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о бюджете </w:t>
      </w:r>
      <w:r w:rsidR="00E36997"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района.</w:t>
      </w:r>
    </w:p>
    <w:p w:rsidR="003168A7" w:rsidRPr="003168A7" w:rsidRDefault="00DB2FAD" w:rsidP="009F5A89">
      <w:pPr>
        <w:pStyle w:val="a5"/>
        <w:ind w:firstLine="567"/>
        <w:contextualSpacing/>
        <w:jc w:val="both"/>
        <w:rPr>
          <w:sz w:val="28"/>
          <w:szCs w:val="28"/>
        </w:rPr>
      </w:pPr>
      <w:r w:rsidRPr="003168A7">
        <w:rPr>
          <w:rFonts w:eastAsiaTheme="minorHAnsi"/>
          <w:sz w:val="28"/>
          <w:szCs w:val="28"/>
          <w:lang w:eastAsia="en-US"/>
        </w:rPr>
        <w:t>Стратегическая задача в области у</w:t>
      </w:r>
      <w:r w:rsidR="001511F9" w:rsidRPr="003168A7">
        <w:rPr>
          <w:rFonts w:eastAsiaTheme="minorHAnsi"/>
          <w:sz w:val="28"/>
          <w:szCs w:val="28"/>
          <w:lang w:eastAsia="en-US"/>
        </w:rPr>
        <w:t>правления муниципальным долгом</w:t>
      </w:r>
      <w:r w:rsidR="003168A7" w:rsidRPr="003168A7">
        <w:rPr>
          <w:rFonts w:eastAsiaTheme="minorHAnsi"/>
          <w:sz w:val="28"/>
          <w:szCs w:val="28"/>
          <w:lang w:eastAsia="en-US"/>
        </w:rPr>
        <w:t xml:space="preserve"> </w:t>
      </w:r>
      <w:r w:rsidRPr="003168A7">
        <w:rPr>
          <w:rFonts w:eastAsiaTheme="minorHAnsi"/>
          <w:sz w:val="28"/>
          <w:szCs w:val="28"/>
          <w:lang w:eastAsia="en-US"/>
        </w:rPr>
        <w:t xml:space="preserve">на долгосрочный период будет заключаться в осуществлении взвешенной долговой политики, сохранении умеренной долговой нагрузки, совершенствовании системы управления долговыми обязательствами и соблюдении показателей и индикаторов, установленных муниципальной программой </w:t>
      </w:r>
      <w:r w:rsidR="003168A7" w:rsidRPr="003168A7">
        <w:rPr>
          <w:sz w:val="28"/>
          <w:szCs w:val="28"/>
        </w:rPr>
        <w:t>«Создание условий для ответственного управления муниципальными финансами, повышения устойчивости местных бюджетов Ханты-Мансийского района на 2019</w:t>
      </w:r>
      <w:r w:rsidR="009F5A89">
        <w:rPr>
          <w:sz w:val="28"/>
          <w:szCs w:val="28"/>
        </w:rPr>
        <w:t xml:space="preserve"> – </w:t>
      </w:r>
      <w:r w:rsidR="003168A7" w:rsidRPr="003168A7">
        <w:rPr>
          <w:sz w:val="28"/>
          <w:szCs w:val="28"/>
        </w:rPr>
        <w:t>2023 годы»</w:t>
      </w:r>
      <w:r w:rsidR="003168A7">
        <w:rPr>
          <w:sz w:val="28"/>
          <w:szCs w:val="28"/>
        </w:rPr>
        <w:t>.</w:t>
      </w:r>
      <w:r w:rsidR="003168A7" w:rsidRPr="003168A7">
        <w:rPr>
          <w:sz w:val="28"/>
          <w:szCs w:val="28"/>
        </w:rPr>
        <w:t xml:space="preserve"> </w:t>
      </w:r>
    </w:p>
    <w:p w:rsidR="00DB2FAD" w:rsidRPr="00BF0A1C" w:rsidRDefault="00DB2FAD" w:rsidP="009F5A89">
      <w:pPr>
        <w:pStyle w:val="a5"/>
        <w:ind w:firstLine="708"/>
        <w:contextualSpacing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A44787">
        <w:rPr>
          <w:rFonts w:eastAsiaTheme="minorHAnsi"/>
          <w:sz w:val="28"/>
          <w:szCs w:val="28"/>
          <w:lang w:eastAsia="en-US"/>
        </w:rPr>
        <w:t>Муниципальный</w:t>
      </w:r>
      <w:r w:rsidR="008A0F84" w:rsidRPr="00A44787">
        <w:rPr>
          <w:rFonts w:eastAsiaTheme="minorHAnsi"/>
          <w:sz w:val="28"/>
          <w:szCs w:val="28"/>
          <w:lang w:eastAsia="en-US"/>
        </w:rPr>
        <w:t xml:space="preserve"> долг </w:t>
      </w:r>
      <w:r w:rsidRPr="00A44787">
        <w:rPr>
          <w:rFonts w:eastAsiaTheme="minorHAnsi"/>
          <w:sz w:val="28"/>
          <w:szCs w:val="28"/>
          <w:lang w:eastAsia="en-US"/>
        </w:rPr>
        <w:t xml:space="preserve">по состоянию </w:t>
      </w:r>
      <w:r w:rsidRPr="001511F9">
        <w:rPr>
          <w:rFonts w:eastAsiaTheme="minorHAnsi"/>
          <w:sz w:val="28"/>
          <w:szCs w:val="28"/>
          <w:lang w:eastAsia="en-US"/>
        </w:rPr>
        <w:t>на 01.01.20</w:t>
      </w:r>
      <w:r w:rsidR="001511F9" w:rsidRPr="001511F9">
        <w:rPr>
          <w:rFonts w:eastAsiaTheme="minorHAnsi"/>
          <w:sz w:val="28"/>
          <w:szCs w:val="28"/>
          <w:lang w:eastAsia="en-US"/>
        </w:rPr>
        <w:t>21</w:t>
      </w:r>
      <w:r w:rsidR="00A44787" w:rsidRPr="001511F9">
        <w:rPr>
          <w:rFonts w:eastAsiaTheme="minorHAnsi"/>
          <w:sz w:val="28"/>
          <w:szCs w:val="28"/>
          <w:lang w:eastAsia="en-US"/>
        </w:rPr>
        <w:t xml:space="preserve"> </w:t>
      </w:r>
      <w:r w:rsidRPr="00A44787">
        <w:rPr>
          <w:rFonts w:eastAsiaTheme="minorHAnsi"/>
          <w:sz w:val="28"/>
          <w:szCs w:val="28"/>
          <w:lang w:eastAsia="en-US"/>
        </w:rPr>
        <w:t>в Ханты-</w:t>
      </w:r>
      <w:r w:rsidR="008318CE" w:rsidRPr="00A44787">
        <w:rPr>
          <w:rFonts w:eastAsiaTheme="minorHAnsi"/>
          <w:sz w:val="28"/>
          <w:szCs w:val="28"/>
          <w:lang w:eastAsia="en-US"/>
        </w:rPr>
        <w:t>М</w:t>
      </w:r>
      <w:r w:rsidRPr="00A44787">
        <w:rPr>
          <w:rFonts w:eastAsiaTheme="minorHAnsi"/>
          <w:sz w:val="28"/>
          <w:szCs w:val="28"/>
          <w:lang w:eastAsia="en-US"/>
        </w:rPr>
        <w:t>ансийском районе отсутствует.</w:t>
      </w:r>
    </w:p>
    <w:p w:rsidR="00DB2FAD" w:rsidRPr="00A44787" w:rsidRDefault="00DB2FAD" w:rsidP="009F5A89">
      <w:pPr>
        <w:pStyle w:val="a5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44787">
        <w:rPr>
          <w:rFonts w:eastAsiaTheme="minorHAnsi"/>
          <w:sz w:val="28"/>
          <w:szCs w:val="28"/>
          <w:lang w:eastAsia="en-US"/>
        </w:rPr>
        <w:lastRenderedPageBreak/>
        <w:t>Политика в области управления муниципальным долгом Ханты-Мансийского района на долгосрочную перспективу будет направлена на:</w:t>
      </w:r>
    </w:p>
    <w:p w:rsidR="00DB2FAD" w:rsidRPr="00A44787" w:rsidRDefault="00DB2FAD" w:rsidP="009F5A89">
      <w:pPr>
        <w:pStyle w:val="a5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44787">
        <w:rPr>
          <w:rFonts w:eastAsiaTheme="minorHAnsi"/>
          <w:sz w:val="28"/>
          <w:szCs w:val="28"/>
          <w:lang w:eastAsia="en-US"/>
        </w:rPr>
        <w:t>1) обеспечение сбалансированности бюджета района;</w:t>
      </w:r>
    </w:p>
    <w:p w:rsidR="00DB2FAD" w:rsidRPr="00A44787" w:rsidRDefault="00DB2FAD" w:rsidP="009F5A89">
      <w:pPr>
        <w:pStyle w:val="a5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44787">
        <w:rPr>
          <w:rFonts w:eastAsiaTheme="minorHAnsi"/>
          <w:sz w:val="28"/>
          <w:szCs w:val="28"/>
          <w:lang w:eastAsia="en-US"/>
        </w:rPr>
        <w:t>2) обеспечение своевременного и полного исполнения долговых обязательств Ханты-Мансийского района;</w:t>
      </w:r>
    </w:p>
    <w:p w:rsidR="00DB2FAD" w:rsidRPr="00A44787" w:rsidRDefault="00DB2FAD" w:rsidP="009F5A89">
      <w:pPr>
        <w:pStyle w:val="a5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44787">
        <w:rPr>
          <w:rFonts w:eastAsiaTheme="minorHAnsi"/>
          <w:sz w:val="28"/>
          <w:szCs w:val="28"/>
          <w:lang w:eastAsia="en-US"/>
        </w:rPr>
        <w:t>3) совершенствование учета и отчетности по обслуживанию муниципального долга и обеспечение раскрытия информации о долге.</w:t>
      </w:r>
    </w:p>
    <w:p w:rsidR="00DB2FAD" w:rsidRPr="00A44787" w:rsidRDefault="00DB2FAD" w:rsidP="009F5A89">
      <w:pPr>
        <w:pStyle w:val="a5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44787">
        <w:rPr>
          <w:rFonts w:eastAsiaTheme="minorHAnsi"/>
          <w:sz w:val="28"/>
          <w:szCs w:val="28"/>
          <w:lang w:eastAsia="en-US"/>
        </w:rPr>
        <w:t>Долговая нагрузка на бюджет района до 20</w:t>
      </w:r>
      <w:r w:rsidR="00A44787" w:rsidRPr="00A44787">
        <w:rPr>
          <w:rFonts w:eastAsiaTheme="minorHAnsi"/>
          <w:sz w:val="28"/>
          <w:szCs w:val="28"/>
          <w:lang w:eastAsia="en-US"/>
        </w:rPr>
        <w:t xml:space="preserve">26 </w:t>
      </w:r>
      <w:r w:rsidRPr="00A44787">
        <w:rPr>
          <w:rFonts w:eastAsiaTheme="minorHAnsi"/>
          <w:sz w:val="28"/>
          <w:szCs w:val="28"/>
          <w:lang w:eastAsia="en-US"/>
        </w:rPr>
        <w:t xml:space="preserve">года будет оставаться в пределах, позволяющих своевременно и в полном объеме выполнять обязательства по муниципальному долгу Ханты-Мансийского района. </w:t>
      </w:r>
    </w:p>
    <w:p w:rsidR="00BC4533" w:rsidRPr="00BC4533" w:rsidRDefault="00BC453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5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данных мер будет являться необходимым условием повышения эффективности системы управления общественными муниципальными финансами и, как следствие, минимизации рисков несбалансированности бюджета района в долгосрочном периоде.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для достижения целей и решения задач долгосрочного бюджетного прогноза необходимо соблюдение следующих основных принципов долгосрочной бюджетной политики: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долгосрочная устойчивость и сбалансированность бюджета района;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объема муниципального долга </w:t>
      </w:r>
      <w:r w:rsidR="0053722B"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новых расходных обязательств на основе сравнительной оценки их эффективности и разных способов достижения поставленных целей;</w:t>
      </w:r>
    </w:p>
    <w:p w:rsid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достаточной гибкости объемов и структуры бюджетных расходов, в том числе –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8A6453" w:rsidRPr="009F5A89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</w:t>
      </w:r>
      <w:r w:rsidR="0053722B"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(установленных) результатов</w:t>
      </w:r>
      <w:r w:rsidRPr="009F5A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6453" w:rsidRPr="00FC25CB" w:rsidRDefault="008A6453" w:rsidP="009F5A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5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эффективность реализации долгосрочного бюджетного прогноза будет определяться ее практическим применением в рамках бюджетного процесса, а также при разработке, утверждении и реализации документов муниципального стратегического планирования.</w:t>
      </w:r>
    </w:p>
    <w:sectPr w:rsidR="008A6453" w:rsidRPr="00FC25CB" w:rsidSect="009F5A89">
      <w:headerReference w:type="default" r:id="rId9"/>
      <w:headerReference w:type="first" r:id="rId10"/>
      <w:pgSz w:w="11906" w:h="16838"/>
      <w:pgMar w:top="1418" w:right="1276" w:bottom="1134" w:left="155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9B" w:rsidRDefault="004D459B" w:rsidP="00C67741">
      <w:pPr>
        <w:spacing w:after="0" w:line="240" w:lineRule="auto"/>
      </w:pPr>
      <w:r>
        <w:separator/>
      </w:r>
    </w:p>
  </w:endnote>
  <w:endnote w:type="continuationSeparator" w:id="0">
    <w:p w:rsidR="004D459B" w:rsidRDefault="004D459B" w:rsidP="00C6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9B" w:rsidRDefault="004D459B" w:rsidP="00C67741">
      <w:pPr>
        <w:spacing w:after="0" w:line="240" w:lineRule="auto"/>
      </w:pPr>
      <w:r>
        <w:separator/>
      </w:r>
    </w:p>
  </w:footnote>
  <w:footnote w:type="continuationSeparator" w:id="0">
    <w:p w:rsidR="004D459B" w:rsidRDefault="004D459B" w:rsidP="00C6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32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D459B" w:rsidRPr="009F5A89" w:rsidRDefault="004D459B" w:rsidP="009F5A89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F5A89">
          <w:rPr>
            <w:rFonts w:ascii="Times New Roman" w:hAnsi="Times New Roman" w:cs="Times New Roman"/>
            <w:sz w:val="24"/>
          </w:rPr>
          <w:fldChar w:fldCharType="begin"/>
        </w:r>
        <w:r w:rsidRPr="009F5A89">
          <w:rPr>
            <w:rFonts w:ascii="Times New Roman" w:hAnsi="Times New Roman" w:cs="Times New Roman"/>
            <w:sz w:val="24"/>
          </w:rPr>
          <w:instrText>PAGE   \* MERGEFORMAT</w:instrText>
        </w:r>
        <w:r w:rsidRPr="009F5A89">
          <w:rPr>
            <w:rFonts w:ascii="Times New Roman" w:hAnsi="Times New Roman" w:cs="Times New Roman"/>
            <w:sz w:val="24"/>
          </w:rPr>
          <w:fldChar w:fldCharType="separate"/>
        </w:r>
        <w:r w:rsidR="00F246FA">
          <w:rPr>
            <w:rFonts w:ascii="Times New Roman" w:hAnsi="Times New Roman" w:cs="Times New Roman"/>
            <w:noProof/>
            <w:sz w:val="24"/>
          </w:rPr>
          <w:t>12</w:t>
        </w:r>
        <w:r w:rsidRPr="009F5A8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59B" w:rsidRPr="00A01E10" w:rsidRDefault="004D459B" w:rsidP="00A01E1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B02A352"/>
    <w:lvl w:ilvl="0">
      <w:numFmt w:val="decimal"/>
      <w:lvlText w:val="*"/>
      <w:lvlJc w:val="left"/>
    </w:lvl>
  </w:abstractNum>
  <w:abstractNum w:abstractNumId="1">
    <w:nsid w:val="010E34C8"/>
    <w:multiLevelType w:val="hybridMultilevel"/>
    <w:tmpl w:val="832CC102"/>
    <w:lvl w:ilvl="0" w:tplc="2440F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F192A"/>
    <w:multiLevelType w:val="hybridMultilevel"/>
    <w:tmpl w:val="A2F4F98E"/>
    <w:lvl w:ilvl="0" w:tplc="F69424AE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DA3312"/>
    <w:multiLevelType w:val="hybridMultilevel"/>
    <w:tmpl w:val="AEB6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24D64"/>
    <w:multiLevelType w:val="singleLevel"/>
    <w:tmpl w:val="5ACE1566"/>
    <w:lvl w:ilvl="0">
      <w:start w:val="1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5">
    <w:nsid w:val="15872195"/>
    <w:multiLevelType w:val="hybridMultilevel"/>
    <w:tmpl w:val="832CC102"/>
    <w:lvl w:ilvl="0" w:tplc="2440F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43092D"/>
    <w:multiLevelType w:val="hybridMultilevel"/>
    <w:tmpl w:val="6E46D520"/>
    <w:lvl w:ilvl="0" w:tplc="8F4A8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7675D"/>
    <w:multiLevelType w:val="singleLevel"/>
    <w:tmpl w:val="4B52E24A"/>
    <w:lvl w:ilvl="0">
      <w:start w:val="4"/>
      <w:numFmt w:val="decimal"/>
      <w:lvlText w:val="4.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8">
    <w:nsid w:val="3230121D"/>
    <w:multiLevelType w:val="hybridMultilevel"/>
    <w:tmpl w:val="832CC102"/>
    <w:lvl w:ilvl="0" w:tplc="2440F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7445C3"/>
    <w:multiLevelType w:val="singleLevel"/>
    <w:tmpl w:val="609A59E4"/>
    <w:lvl w:ilvl="0">
      <w:start w:val="2"/>
      <w:numFmt w:val="decimal"/>
      <w:lvlText w:val="1.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0">
    <w:nsid w:val="37C956FD"/>
    <w:multiLevelType w:val="hybridMultilevel"/>
    <w:tmpl w:val="E048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2728BB"/>
    <w:multiLevelType w:val="singleLevel"/>
    <w:tmpl w:val="8244EFAC"/>
    <w:lvl w:ilvl="0">
      <w:start w:val="6"/>
      <w:numFmt w:val="decimal"/>
      <w:lvlText w:val="4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3">
    <w:nsid w:val="5FB91211"/>
    <w:multiLevelType w:val="multilevel"/>
    <w:tmpl w:val="69AC6C18"/>
    <w:lvl w:ilvl="0">
      <w:start w:val="3"/>
      <w:numFmt w:val="decimal"/>
      <w:lvlText w:val="%1."/>
      <w:lvlJc w:val="left"/>
      <w:pPr>
        <w:ind w:left="2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79" w:hanging="2160"/>
      </w:pPr>
      <w:rPr>
        <w:rFonts w:hint="default"/>
      </w:rPr>
    </w:lvl>
  </w:abstractNum>
  <w:abstractNum w:abstractNumId="14">
    <w:nsid w:val="6106617E"/>
    <w:multiLevelType w:val="multilevel"/>
    <w:tmpl w:val="2A9CF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sz w:val="24"/>
      </w:rPr>
    </w:lvl>
  </w:abstractNum>
  <w:abstractNum w:abstractNumId="15">
    <w:nsid w:val="64BF4C33"/>
    <w:multiLevelType w:val="hybridMultilevel"/>
    <w:tmpl w:val="022CABA2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5E6B65"/>
    <w:multiLevelType w:val="hybridMultilevel"/>
    <w:tmpl w:val="53B833AA"/>
    <w:lvl w:ilvl="0" w:tplc="C91CDB8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744FB5"/>
    <w:multiLevelType w:val="hybridMultilevel"/>
    <w:tmpl w:val="14404476"/>
    <w:lvl w:ilvl="0" w:tplc="9FBC7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5F6F74"/>
    <w:multiLevelType w:val="hybridMultilevel"/>
    <w:tmpl w:val="832CC102"/>
    <w:lvl w:ilvl="0" w:tplc="2440F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06648BA"/>
    <w:multiLevelType w:val="hybridMultilevel"/>
    <w:tmpl w:val="A16EAC14"/>
    <w:lvl w:ilvl="0" w:tplc="2BE2C62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1D30C39"/>
    <w:multiLevelType w:val="hybridMultilevel"/>
    <w:tmpl w:val="6E6ED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3B64D1"/>
    <w:multiLevelType w:val="singleLevel"/>
    <w:tmpl w:val="FB5A4FF6"/>
    <w:lvl w:ilvl="0">
      <w:start w:val="1"/>
      <w:numFmt w:val="decimal"/>
      <w:lvlText w:val="2.%1."/>
      <w:legacy w:legacy="1" w:legacySpace="0" w:legacyIndent="454"/>
      <w:lvlJc w:val="left"/>
      <w:rPr>
        <w:rFonts w:ascii="Arial" w:hAnsi="Arial" w:cs="Arial" w:hint="default"/>
      </w:rPr>
    </w:lvl>
  </w:abstractNum>
  <w:abstractNum w:abstractNumId="22">
    <w:nsid w:val="7ED80261"/>
    <w:multiLevelType w:val="hybridMultilevel"/>
    <w:tmpl w:val="D8FCECD8"/>
    <w:lvl w:ilvl="0" w:tplc="154673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8">
    <w:abstractNumId w:val="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10">
    <w:abstractNumId w:val="12"/>
  </w:num>
  <w:num w:numId="11">
    <w:abstractNumId w:val="12"/>
    <w:lvlOverride w:ilvl="0">
      <w:lvl w:ilvl="0">
        <w:start w:val="8"/>
        <w:numFmt w:val="decimal"/>
        <w:lvlText w:val="4.%1."/>
        <w:legacy w:legacy="1" w:legacySpace="0" w:legacyIndent="389"/>
        <w:lvlJc w:val="left"/>
        <w:rPr>
          <w:rFonts w:ascii="Arial" w:hAnsi="Arial" w:cs="Arial" w:hint="default"/>
        </w:rPr>
      </w:lvl>
    </w:lvlOverride>
  </w:num>
  <w:num w:numId="12">
    <w:abstractNumId w:val="20"/>
  </w:num>
  <w:num w:numId="13">
    <w:abstractNumId w:val="16"/>
  </w:num>
  <w:num w:numId="14">
    <w:abstractNumId w:val="13"/>
  </w:num>
  <w:num w:numId="15">
    <w:abstractNumId w:val="2"/>
  </w:num>
  <w:num w:numId="16">
    <w:abstractNumId w:val="14"/>
  </w:num>
  <w:num w:numId="17">
    <w:abstractNumId w:val="10"/>
  </w:num>
  <w:num w:numId="18">
    <w:abstractNumId w:val="19"/>
  </w:num>
  <w:num w:numId="19">
    <w:abstractNumId w:val="5"/>
  </w:num>
  <w:num w:numId="20">
    <w:abstractNumId w:val="18"/>
  </w:num>
  <w:num w:numId="21">
    <w:abstractNumId w:val="1"/>
  </w:num>
  <w:num w:numId="22">
    <w:abstractNumId w:val="8"/>
  </w:num>
  <w:num w:numId="23">
    <w:abstractNumId w:val="11"/>
  </w:num>
  <w:num w:numId="24">
    <w:abstractNumId w:val="22"/>
  </w:num>
  <w:num w:numId="25">
    <w:abstractNumId w:val="15"/>
  </w:num>
  <w:num w:numId="26">
    <w:abstractNumId w:val="17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9C"/>
    <w:rsid w:val="000030D1"/>
    <w:rsid w:val="0000614B"/>
    <w:rsid w:val="00006EC3"/>
    <w:rsid w:val="0000780F"/>
    <w:rsid w:val="00015AE5"/>
    <w:rsid w:val="00023EC0"/>
    <w:rsid w:val="00044817"/>
    <w:rsid w:val="00047E23"/>
    <w:rsid w:val="0006783E"/>
    <w:rsid w:val="00077E08"/>
    <w:rsid w:val="00083CE0"/>
    <w:rsid w:val="000909D9"/>
    <w:rsid w:val="000920F9"/>
    <w:rsid w:val="00097282"/>
    <w:rsid w:val="000A4B41"/>
    <w:rsid w:val="000A5ADE"/>
    <w:rsid w:val="000A6FC8"/>
    <w:rsid w:val="000A7EF2"/>
    <w:rsid w:val="000B3498"/>
    <w:rsid w:val="000B5E5A"/>
    <w:rsid w:val="000D042E"/>
    <w:rsid w:val="000D4921"/>
    <w:rsid w:val="000F4AA8"/>
    <w:rsid w:val="000F6B19"/>
    <w:rsid w:val="00110CF7"/>
    <w:rsid w:val="00111D35"/>
    <w:rsid w:val="00114141"/>
    <w:rsid w:val="001206DC"/>
    <w:rsid w:val="00133214"/>
    <w:rsid w:val="00142BBD"/>
    <w:rsid w:val="00146715"/>
    <w:rsid w:val="001511F9"/>
    <w:rsid w:val="00163751"/>
    <w:rsid w:val="00163F43"/>
    <w:rsid w:val="0017538F"/>
    <w:rsid w:val="00187AF3"/>
    <w:rsid w:val="00195F7C"/>
    <w:rsid w:val="001A1289"/>
    <w:rsid w:val="001A6EB0"/>
    <w:rsid w:val="001B02C6"/>
    <w:rsid w:val="001B1274"/>
    <w:rsid w:val="001D0EBB"/>
    <w:rsid w:val="001D53FD"/>
    <w:rsid w:val="001D560F"/>
    <w:rsid w:val="001D75B1"/>
    <w:rsid w:val="001E5C2A"/>
    <w:rsid w:val="00200D09"/>
    <w:rsid w:val="002278E1"/>
    <w:rsid w:val="0023103E"/>
    <w:rsid w:val="00246048"/>
    <w:rsid w:val="00271B72"/>
    <w:rsid w:val="00276BE1"/>
    <w:rsid w:val="002770BF"/>
    <w:rsid w:val="00277F15"/>
    <w:rsid w:val="002A025E"/>
    <w:rsid w:val="002A33F9"/>
    <w:rsid w:val="002A39DE"/>
    <w:rsid w:val="002A6D3F"/>
    <w:rsid w:val="002B275D"/>
    <w:rsid w:val="002B37CE"/>
    <w:rsid w:val="002C4442"/>
    <w:rsid w:val="002D1E14"/>
    <w:rsid w:val="002D333C"/>
    <w:rsid w:val="002D517B"/>
    <w:rsid w:val="002D77A2"/>
    <w:rsid w:val="002E058B"/>
    <w:rsid w:val="002E6D76"/>
    <w:rsid w:val="002F03A7"/>
    <w:rsid w:val="002F7492"/>
    <w:rsid w:val="00306365"/>
    <w:rsid w:val="003111F5"/>
    <w:rsid w:val="003168A7"/>
    <w:rsid w:val="003235FA"/>
    <w:rsid w:val="00327FE5"/>
    <w:rsid w:val="00332309"/>
    <w:rsid w:val="00333671"/>
    <w:rsid w:val="00335EDF"/>
    <w:rsid w:val="00344D74"/>
    <w:rsid w:val="00355230"/>
    <w:rsid w:val="00355E28"/>
    <w:rsid w:val="00362DCA"/>
    <w:rsid w:val="00370891"/>
    <w:rsid w:val="003869BD"/>
    <w:rsid w:val="0039101A"/>
    <w:rsid w:val="003B1993"/>
    <w:rsid w:val="003B5CF5"/>
    <w:rsid w:val="003C1A26"/>
    <w:rsid w:val="003C2B7C"/>
    <w:rsid w:val="003D6BC3"/>
    <w:rsid w:val="003F39FA"/>
    <w:rsid w:val="00406AE8"/>
    <w:rsid w:val="00420DC9"/>
    <w:rsid w:val="00425796"/>
    <w:rsid w:val="00432E48"/>
    <w:rsid w:val="0044570A"/>
    <w:rsid w:val="00445811"/>
    <w:rsid w:val="00454723"/>
    <w:rsid w:val="0047232C"/>
    <w:rsid w:val="00473254"/>
    <w:rsid w:val="00476906"/>
    <w:rsid w:val="00477D15"/>
    <w:rsid w:val="00480708"/>
    <w:rsid w:val="004849D0"/>
    <w:rsid w:val="00485A45"/>
    <w:rsid w:val="00491FDF"/>
    <w:rsid w:val="004A38B0"/>
    <w:rsid w:val="004B7B1A"/>
    <w:rsid w:val="004C599C"/>
    <w:rsid w:val="004C7D37"/>
    <w:rsid w:val="004D0BDB"/>
    <w:rsid w:val="004D1A91"/>
    <w:rsid w:val="004D3718"/>
    <w:rsid w:val="004D459B"/>
    <w:rsid w:val="004D4633"/>
    <w:rsid w:val="0051750C"/>
    <w:rsid w:val="00521497"/>
    <w:rsid w:val="00526077"/>
    <w:rsid w:val="0052627F"/>
    <w:rsid w:val="00531E60"/>
    <w:rsid w:val="0053722B"/>
    <w:rsid w:val="005555C9"/>
    <w:rsid w:val="005561B9"/>
    <w:rsid w:val="005606B1"/>
    <w:rsid w:val="005630F5"/>
    <w:rsid w:val="00576414"/>
    <w:rsid w:val="00577ACE"/>
    <w:rsid w:val="00580DB7"/>
    <w:rsid w:val="00594F13"/>
    <w:rsid w:val="005B3D9F"/>
    <w:rsid w:val="005B7BA1"/>
    <w:rsid w:val="005D2EE6"/>
    <w:rsid w:val="005E2C21"/>
    <w:rsid w:val="005F2F11"/>
    <w:rsid w:val="005F42B7"/>
    <w:rsid w:val="005F5748"/>
    <w:rsid w:val="005F6D9D"/>
    <w:rsid w:val="005F744F"/>
    <w:rsid w:val="00605806"/>
    <w:rsid w:val="00605BC7"/>
    <w:rsid w:val="00607728"/>
    <w:rsid w:val="0062365A"/>
    <w:rsid w:val="00626D60"/>
    <w:rsid w:val="00631D56"/>
    <w:rsid w:val="00631DE7"/>
    <w:rsid w:val="006368FA"/>
    <w:rsid w:val="00661A63"/>
    <w:rsid w:val="00661FFF"/>
    <w:rsid w:val="006663E6"/>
    <w:rsid w:val="00667DA0"/>
    <w:rsid w:val="006705B9"/>
    <w:rsid w:val="006745B1"/>
    <w:rsid w:val="00685473"/>
    <w:rsid w:val="0069491B"/>
    <w:rsid w:val="006A6994"/>
    <w:rsid w:val="006A7667"/>
    <w:rsid w:val="006B02B6"/>
    <w:rsid w:val="006B0CAA"/>
    <w:rsid w:val="006B28D5"/>
    <w:rsid w:val="006B369B"/>
    <w:rsid w:val="006B58C2"/>
    <w:rsid w:val="006C126C"/>
    <w:rsid w:val="006D3A3E"/>
    <w:rsid w:val="006E2DD9"/>
    <w:rsid w:val="006E3EF5"/>
    <w:rsid w:val="006E5565"/>
    <w:rsid w:val="006E75B3"/>
    <w:rsid w:val="00700B83"/>
    <w:rsid w:val="00700F17"/>
    <w:rsid w:val="007020E2"/>
    <w:rsid w:val="0071264C"/>
    <w:rsid w:val="0071642C"/>
    <w:rsid w:val="0072405B"/>
    <w:rsid w:val="00725E17"/>
    <w:rsid w:val="007360DF"/>
    <w:rsid w:val="00751177"/>
    <w:rsid w:val="0075230D"/>
    <w:rsid w:val="00753E89"/>
    <w:rsid w:val="00771FFF"/>
    <w:rsid w:val="00772ED3"/>
    <w:rsid w:val="007828D3"/>
    <w:rsid w:val="00787791"/>
    <w:rsid w:val="00790EE4"/>
    <w:rsid w:val="007932D9"/>
    <w:rsid w:val="007962BC"/>
    <w:rsid w:val="007979F7"/>
    <w:rsid w:val="007A34EE"/>
    <w:rsid w:val="007A4825"/>
    <w:rsid w:val="007B5188"/>
    <w:rsid w:val="007B7F16"/>
    <w:rsid w:val="007C20F6"/>
    <w:rsid w:val="007D3CA3"/>
    <w:rsid w:val="007E1CC2"/>
    <w:rsid w:val="007F069D"/>
    <w:rsid w:val="007F3623"/>
    <w:rsid w:val="007F46A7"/>
    <w:rsid w:val="007F7C03"/>
    <w:rsid w:val="008116EC"/>
    <w:rsid w:val="00811F5A"/>
    <w:rsid w:val="00817E3F"/>
    <w:rsid w:val="008318CE"/>
    <w:rsid w:val="0083356E"/>
    <w:rsid w:val="008367AB"/>
    <w:rsid w:val="0084432E"/>
    <w:rsid w:val="00850DB5"/>
    <w:rsid w:val="008514BD"/>
    <w:rsid w:val="008716A2"/>
    <w:rsid w:val="008716AB"/>
    <w:rsid w:val="00875B03"/>
    <w:rsid w:val="00876A0B"/>
    <w:rsid w:val="008810DB"/>
    <w:rsid w:val="00881DA9"/>
    <w:rsid w:val="008857A1"/>
    <w:rsid w:val="00886896"/>
    <w:rsid w:val="008868A4"/>
    <w:rsid w:val="00887403"/>
    <w:rsid w:val="00895084"/>
    <w:rsid w:val="008A0F84"/>
    <w:rsid w:val="008A1528"/>
    <w:rsid w:val="008A57C2"/>
    <w:rsid w:val="008A6453"/>
    <w:rsid w:val="008B42CB"/>
    <w:rsid w:val="008B7BA5"/>
    <w:rsid w:val="008C188D"/>
    <w:rsid w:val="008C1C9F"/>
    <w:rsid w:val="008C4D88"/>
    <w:rsid w:val="008D4FCC"/>
    <w:rsid w:val="008D56A1"/>
    <w:rsid w:val="008D7CBF"/>
    <w:rsid w:val="008F2254"/>
    <w:rsid w:val="008F5178"/>
    <w:rsid w:val="008F7818"/>
    <w:rsid w:val="0090433D"/>
    <w:rsid w:val="00934601"/>
    <w:rsid w:val="00962736"/>
    <w:rsid w:val="00967DAD"/>
    <w:rsid w:val="009802CE"/>
    <w:rsid w:val="00990A06"/>
    <w:rsid w:val="00991A58"/>
    <w:rsid w:val="00996976"/>
    <w:rsid w:val="009A4949"/>
    <w:rsid w:val="009B3F35"/>
    <w:rsid w:val="009C410C"/>
    <w:rsid w:val="009E4DE5"/>
    <w:rsid w:val="009F3132"/>
    <w:rsid w:val="009F5A89"/>
    <w:rsid w:val="00A01C4E"/>
    <w:rsid w:val="00A01E10"/>
    <w:rsid w:val="00A100D6"/>
    <w:rsid w:val="00A16D0B"/>
    <w:rsid w:val="00A21A99"/>
    <w:rsid w:val="00A21ACC"/>
    <w:rsid w:val="00A27377"/>
    <w:rsid w:val="00A2753E"/>
    <w:rsid w:val="00A2770F"/>
    <w:rsid w:val="00A34B80"/>
    <w:rsid w:val="00A3626F"/>
    <w:rsid w:val="00A3746E"/>
    <w:rsid w:val="00A43327"/>
    <w:rsid w:val="00A43C01"/>
    <w:rsid w:val="00A44787"/>
    <w:rsid w:val="00A45765"/>
    <w:rsid w:val="00A564AA"/>
    <w:rsid w:val="00A56A07"/>
    <w:rsid w:val="00A57CA4"/>
    <w:rsid w:val="00A648F9"/>
    <w:rsid w:val="00A65CFE"/>
    <w:rsid w:val="00A65E8B"/>
    <w:rsid w:val="00A8386C"/>
    <w:rsid w:val="00A93939"/>
    <w:rsid w:val="00AA3C09"/>
    <w:rsid w:val="00AB09C9"/>
    <w:rsid w:val="00AC554F"/>
    <w:rsid w:val="00AD353E"/>
    <w:rsid w:val="00AE645B"/>
    <w:rsid w:val="00AF13CC"/>
    <w:rsid w:val="00AF22A6"/>
    <w:rsid w:val="00AF39C0"/>
    <w:rsid w:val="00B00942"/>
    <w:rsid w:val="00B07698"/>
    <w:rsid w:val="00B109FA"/>
    <w:rsid w:val="00B223BC"/>
    <w:rsid w:val="00B24A9E"/>
    <w:rsid w:val="00B35E99"/>
    <w:rsid w:val="00B4063C"/>
    <w:rsid w:val="00B55A87"/>
    <w:rsid w:val="00B60572"/>
    <w:rsid w:val="00B61E41"/>
    <w:rsid w:val="00B66493"/>
    <w:rsid w:val="00B66B02"/>
    <w:rsid w:val="00B71778"/>
    <w:rsid w:val="00B75AFA"/>
    <w:rsid w:val="00B80F7A"/>
    <w:rsid w:val="00B94566"/>
    <w:rsid w:val="00B9581E"/>
    <w:rsid w:val="00BB2808"/>
    <w:rsid w:val="00BC4533"/>
    <w:rsid w:val="00BC4E94"/>
    <w:rsid w:val="00BF0A1C"/>
    <w:rsid w:val="00BF24CE"/>
    <w:rsid w:val="00C0289C"/>
    <w:rsid w:val="00C05EE2"/>
    <w:rsid w:val="00C12A57"/>
    <w:rsid w:val="00C13FEC"/>
    <w:rsid w:val="00C23E76"/>
    <w:rsid w:val="00C25918"/>
    <w:rsid w:val="00C27093"/>
    <w:rsid w:val="00C37A96"/>
    <w:rsid w:val="00C46F7A"/>
    <w:rsid w:val="00C47108"/>
    <w:rsid w:val="00C47DD6"/>
    <w:rsid w:val="00C529F9"/>
    <w:rsid w:val="00C551BE"/>
    <w:rsid w:val="00C57785"/>
    <w:rsid w:val="00C67741"/>
    <w:rsid w:val="00C67C6C"/>
    <w:rsid w:val="00C74E11"/>
    <w:rsid w:val="00C75722"/>
    <w:rsid w:val="00C877BB"/>
    <w:rsid w:val="00C95E2F"/>
    <w:rsid w:val="00C97AA1"/>
    <w:rsid w:val="00CA3284"/>
    <w:rsid w:val="00CA6508"/>
    <w:rsid w:val="00CB144D"/>
    <w:rsid w:val="00CB4FF3"/>
    <w:rsid w:val="00CB6BB1"/>
    <w:rsid w:val="00CC7FD5"/>
    <w:rsid w:val="00CD77B3"/>
    <w:rsid w:val="00CE5919"/>
    <w:rsid w:val="00D1229C"/>
    <w:rsid w:val="00D1511D"/>
    <w:rsid w:val="00D24B8C"/>
    <w:rsid w:val="00D53B0F"/>
    <w:rsid w:val="00D63CF0"/>
    <w:rsid w:val="00D70476"/>
    <w:rsid w:val="00D712B4"/>
    <w:rsid w:val="00D7471D"/>
    <w:rsid w:val="00D75FFA"/>
    <w:rsid w:val="00D760E9"/>
    <w:rsid w:val="00D826F7"/>
    <w:rsid w:val="00D85CE5"/>
    <w:rsid w:val="00D8751E"/>
    <w:rsid w:val="00D87FAD"/>
    <w:rsid w:val="00D95989"/>
    <w:rsid w:val="00DA0226"/>
    <w:rsid w:val="00DA028F"/>
    <w:rsid w:val="00DB2FAD"/>
    <w:rsid w:val="00DC4D25"/>
    <w:rsid w:val="00DC5B2F"/>
    <w:rsid w:val="00DC7118"/>
    <w:rsid w:val="00DD09C6"/>
    <w:rsid w:val="00DE7F88"/>
    <w:rsid w:val="00DF1C15"/>
    <w:rsid w:val="00E1049A"/>
    <w:rsid w:val="00E1273A"/>
    <w:rsid w:val="00E25A82"/>
    <w:rsid w:val="00E26694"/>
    <w:rsid w:val="00E274AC"/>
    <w:rsid w:val="00E36997"/>
    <w:rsid w:val="00E53964"/>
    <w:rsid w:val="00E55DA9"/>
    <w:rsid w:val="00E74BE4"/>
    <w:rsid w:val="00E77195"/>
    <w:rsid w:val="00E83162"/>
    <w:rsid w:val="00E83EB1"/>
    <w:rsid w:val="00E84A9D"/>
    <w:rsid w:val="00E93266"/>
    <w:rsid w:val="00E965DB"/>
    <w:rsid w:val="00EA132B"/>
    <w:rsid w:val="00EA4C52"/>
    <w:rsid w:val="00EB6811"/>
    <w:rsid w:val="00EB7902"/>
    <w:rsid w:val="00ED0E28"/>
    <w:rsid w:val="00ED387D"/>
    <w:rsid w:val="00EE0633"/>
    <w:rsid w:val="00EF2934"/>
    <w:rsid w:val="00EF6E42"/>
    <w:rsid w:val="00F11172"/>
    <w:rsid w:val="00F1296E"/>
    <w:rsid w:val="00F16C78"/>
    <w:rsid w:val="00F224B6"/>
    <w:rsid w:val="00F246FA"/>
    <w:rsid w:val="00F313BD"/>
    <w:rsid w:val="00F41110"/>
    <w:rsid w:val="00F42EF2"/>
    <w:rsid w:val="00F4403B"/>
    <w:rsid w:val="00F51027"/>
    <w:rsid w:val="00F6042A"/>
    <w:rsid w:val="00F6730B"/>
    <w:rsid w:val="00F72C49"/>
    <w:rsid w:val="00F732B8"/>
    <w:rsid w:val="00F8093D"/>
    <w:rsid w:val="00F8094F"/>
    <w:rsid w:val="00FA524D"/>
    <w:rsid w:val="00FA63D8"/>
    <w:rsid w:val="00FB15E2"/>
    <w:rsid w:val="00FB5C78"/>
    <w:rsid w:val="00FC25CB"/>
    <w:rsid w:val="00FC521C"/>
    <w:rsid w:val="00FC7049"/>
    <w:rsid w:val="00FE5C96"/>
    <w:rsid w:val="00FF478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444882F-EE8F-4BBA-87C0-1F1C7615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7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049"/>
    <w:pPr>
      <w:spacing w:after="200" w:line="276" w:lineRule="auto"/>
      <w:ind w:left="720"/>
      <w:contextualSpacing/>
    </w:pPr>
  </w:style>
  <w:style w:type="paragraph" w:styleId="a5">
    <w:name w:val="No Spacing"/>
    <w:link w:val="a6"/>
    <w:uiPriority w:val="1"/>
    <w:qFormat/>
    <w:rsid w:val="00D75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4D8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6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7741"/>
  </w:style>
  <w:style w:type="paragraph" w:styleId="aa">
    <w:name w:val="footer"/>
    <w:basedOn w:val="a"/>
    <w:link w:val="ab"/>
    <w:uiPriority w:val="99"/>
    <w:unhideWhenUsed/>
    <w:rsid w:val="00C67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7741"/>
  </w:style>
  <w:style w:type="paragraph" w:styleId="ac">
    <w:name w:val="Balloon Text"/>
    <w:basedOn w:val="a"/>
    <w:link w:val="ad"/>
    <w:uiPriority w:val="99"/>
    <w:semiHidden/>
    <w:unhideWhenUsed/>
    <w:rsid w:val="0089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508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locked/>
    <w:rsid w:val="00D87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B75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ой текст_"/>
    <w:basedOn w:val="a0"/>
    <w:link w:val="2"/>
    <w:rsid w:val="00790E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790EE4"/>
    <w:pPr>
      <w:widowControl w:val="0"/>
      <w:shd w:val="clear" w:color="auto" w:fill="FFFFFF"/>
      <w:spacing w:before="36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">
    <w:name w:val="Normal (Web)"/>
    <w:basedOn w:val="a"/>
    <w:uiPriority w:val="99"/>
    <w:rsid w:val="00F1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F1117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88124-7F55-4538-B4A6-7A90F311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</Company>
  <LinksUpToDate>false</LinksUpToDate>
  <CharactersWithSpaces>25087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BerezhnoyRL</dc:creator>
  <cp:keywords/>
  <dc:description/>
  <cp:lastModifiedBy>ООиКР</cp:lastModifiedBy>
  <cp:revision>4</cp:revision>
  <cp:lastPrinted>2018-02-09T10:30:00Z</cp:lastPrinted>
  <dcterms:created xsi:type="dcterms:W3CDTF">2021-02-26T04:43:00Z</dcterms:created>
  <dcterms:modified xsi:type="dcterms:W3CDTF">2021-03-01T05:51:00Z</dcterms:modified>
</cp:coreProperties>
</file>