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4B6" w:rsidRPr="00527410" w:rsidRDefault="00AB74B6" w:rsidP="00AB74B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27410">
        <w:rPr>
          <w:rFonts w:ascii="Times New Roman" w:hAnsi="Times New Roman"/>
          <w:sz w:val="28"/>
          <w:szCs w:val="28"/>
        </w:rPr>
        <w:t>Приложение</w:t>
      </w:r>
    </w:p>
    <w:p w:rsidR="00AB74B6" w:rsidRPr="00527410" w:rsidRDefault="00AB74B6" w:rsidP="00AB74B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27410">
        <w:rPr>
          <w:rFonts w:ascii="Times New Roman" w:hAnsi="Times New Roman"/>
          <w:sz w:val="28"/>
          <w:szCs w:val="28"/>
        </w:rPr>
        <w:t>к приказу департамента строительства</w:t>
      </w:r>
    </w:p>
    <w:p w:rsidR="00AB74B6" w:rsidRPr="00527410" w:rsidRDefault="00AB74B6" w:rsidP="00AB74B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27410">
        <w:rPr>
          <w:rFonts w:ascii="Times New Roman" w:hAnsi="Times New Roman"/>
          <w:sz w:val="28"/>
          <w:szCs w:val="28"/>
        </w:rPr>
        <w:t xml:space="preserve">архитектуры и ЖКХ </w:t>
      </w:r>
    </w:p>
    <w:p w:rsidR="00AB74B6" w:rsidRPr="00527410" w:rsidRDefault="00AB74B6" w:rsidP="00AB74B6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527410">
        <w:rPr>
          <w:rFonts w:ascii="Times New Roman" w:hAnsi="Times New Roman"/>
          <w:sz w:val="28"/>
          <w:szCs w:val="28"/>
        </w:rPr>
        <w:t>от 17.12.2020   №2</w:t>
      </w:r>
      <w:r>
        <w:rPr>
          <w:rFonts w:ascii="Times New Roman" w:hAnsi="Times New Roman"/>
          <w:sz w:val="28"/>
          <w:szCs w:val="28"/>
        </w:rPr>
        <w:t>31</w:t>
      </w:r>
      <w:bookmarkStart w:id="0" w:name="_GoBack"/>
      <w:bookmarkEnd w:id="0"/>
      <w:r w:rsidRPr="00527410">
        <w:rPr>
          <w:rFonts w:ascii="Times New Roman" w:hAnsi="Times New Roman"/>
          <w:sz w:val="28"/>
          <w:szCs w:val="28"/>
        </w:rPr>
        <w:t>-н</w:t>
      </w:r>
      <w:r w:rsidRPr="0052741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B56D0" w:rsidRDefault="00FB56D0" w:rsidP="00FB56D0">
      <w:pPr>
        <w:shd w:val="clear" w:color="auto" w:fill="FFFFFF"/>
        <w:spacing w:line="240" w:lineRule="auto"/>
        <w:ind w:right="5"/>
        <w:jc w:val="center"/>
        <w:rPr>
          <w:b/>
          <w:bCs/>
          <w:color w:val="000000"/>
          <w:sz w:val="26"/>
          <w:szCs w:val="26"/>
        </w:rPr>
      </w:pPr>
    </w:p>
    <w:p w:rsidR="00FB56D0" w:rsidRDefault="00FB56D0" w:rsidP="00FB56D0">
      <w:pPr>
        <w:shd w:val="clear" w:color="auto" w:fill="FFFFFF"/>
        <w:spacing w:line="240" w:lineRule="auto"/>
        <w:ind w:right="5"/>
        <w:jc w:val="center"/>
        <w:rPr>
          <w:b/>
          <w:bCs/>
          <w:color w:val="000000"/>
          <w:sz w:val="26"/>
          <w:szCs w:val="26"/>
        </w:rPr>
      </w:pPr>
    </w:p>
    <w:p w:rsidR="00FB56D0" w:rsidRDefault="00FB56D0" w:rsidP="00FB56D0">
      <w:pPr>
        <w:shd w:val="clear" w:color="auto" w:fill="FFFFFF"/>
        <w:spacing w:line="240" w:lineRule="auto"/>
        <w:ind w:right="5"/>
        <w:jc w:val="center"/>
        <w:rPr>
          <w:b/>
          <w:bCs/>
          <w:color w:val="000000"/>
          <w:sz w:val="26"/>
          <w:szCs w:val="26"/>
        </w:rPr>
      </w:pPr>
    </w:p>
    <w:p w:rsidR="00FB56D0" w:rsidRDefault="00FB56D0" w:rsidP="00FB56D0">
      <w:pPr>
        <w:shd w:val="clear" w:color="auto" w:fill="FFFFFF"/>
        <w:spacing w:line="240" w:lineRule="auto"/>
        <w:ind w:right="5"/>
        <w:jc w:val="center"/>
        <w:rPr>
          <w:b/>
          <w:bCs/>
          <w:color w:val="000000"/>
          <w:sz w:val="26"/>
          <w:szCs w:val="26"/>
        </w:rPr>
      </w:pPr>
    </w:p>
    <w:p w:rsidR="00FB56D0" w:rsidRDefault="00FB56D0" w:rsidP="00FB56D0">
      <w:pPr>
        <w:pStyle w:val="2"/>
      </w:pPr>
    </w:p>
    <w:p w:rsidR="00FB56D0" w:rsidRDefault="00FB56D0" w:rsidP="00FB56D0">
      <w:pPr>
        <w:shd w:val="clear" w:color="auto" w:fill="FFFFFF"/>
        <w:spacing w:line="240" w:lineRule="auto"/>
        <w:ind w:right="5"/>
        <w:jc w:val="center"/>
        <w:rPr>
          <w:b/>
          <w:bCs/>
          <w:color w:val="000000"/>
          <w:sz w:val="26"/>
          <w:szCs w:val="26"/>
        </w:rPr>
      </w:pPr>
    </w:p>
    <w:p w:rsidR="00FB56D0" w:rsidRPr="003301FA" w:rsidRDefault="00FB56D0" w:rsidP="00B74CDC">
      <w:pPr>
        <w:spacing w:after="0" w:line="240" w:lineRule="auto"/>
        <w:ind w:right="5"/>
        <w:jc w:val="center"/>
        <w:rPr>
          <w:sz w:val="32"/>
          <w:szCs w:val="32"/>
        </w:rPr>
      </w:pPr>
    </w:p>
    <w:p w:rsidR="00BB5664" w:rsidRDefault="00F331FD" w:rsidP="00C86E3B">
      <w:pPr>
        <w:spacing w:after="0"/>
        <w:jc w:val="center"/>
        <w:rPr>
          <w:b/>
          <w:bCs/>
          <w:color w:val="000000"/>
          <w:spacing w:val="-1"/>
          <w:sz w:val="32"/>
          <w:szCs w:val="32"/>
        </w:rPr>
      </w:pPr>
      <w:r w:rsidRPr="00B74CDC">
        <w:rPr>
          <w:b/>
          <w:bCs/>
          <w:color w:val="000000"/>
          <w:spacing w:val="-1"/>
          <w:sz w:val="32"/>
          <w:szCs w:val="32"/>
        </w:rPr>
        <w:t>«</w:t>
      </w:r>
      <w:r w:rsidR="00C86E3B">
        <w:rPr>
          <w:b/>
          <w:bCs/>
          <w:color w:val="000000"/>
          <w:spacing w:val="-1"/>
          <w:sz w:val="32"/>
          <w:szCs w:val="32"/>
        </w:rPr>
        <w:t>Нефтегазопроводы от кустов скважин 19, 24</w:t>
      </w:r>
      <w:r w:rsidR="00C065F6">
        <w:rPr>
          <w:b/>
          <w:bCs/>
          <w:color w:val="000000"/>
          <w:spacing w:val="-1"/>
          <w:sz w:val="32"/>
          <w:szCs w:val="32"/>
        </w:rPr>
        <w:t>».</w:t>
      </w:r>
    </w:p>
    <w:p w:rsidR="00C065F6" w:rsidRDefault="00C065F6" w:rsidP="00C065F6">
      <w:pPr>
        <w:spacing w:after="0"/>
        <w:jc w:val="center"/>
        <w:rPr>
          <w:b/>
          <w:bCs/>
          <w:color w:val="000000"/>
          <w:spacing w:val="-1"/>
          <w:sz w:val="32"/>
          <w:szCs w:val="32"/>
        </w:rPr>
      </w:pPr>
      <w:r>
        <w:rPr>
          <w:b/>
          <w:bCs/>
          <w:color w:val="000000"/>
          <w:spacing w:val="-1"/>
          <w:sz w:val="32"/>
          <w:szCs w:val="32"/>
        </w:rPr>
        <w:t>Сыньеганское нефтяное месторождение</w:t>
      </w:r>
    </w:p>
    <w:p w:rsidR="00FB56D0" w:rsidRDefault="00FB56D0" w:rsidP="00B74CDC">
      <w:pPr>
        <w:spacing w:after="0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FB56D0" w:rsidRPr="003301FA" w:rsidRDefault="00FB56D0" w:rsidP="00FB56D0">
      <w:pPr>
        <w:shd w:val="clear" w:color="auto" w:fill="FFFFFF"/>
        <w:spacing w:after="0"/>
        <w:jc w:val="center"/>
        <w:rPr>
          <w:sz w:val="32"/>
          <w:szCs w:val="32"/>
        </w:rPr>
      </w:pPr>
    </w:p>
    <w:p w:rsidR="00FB56D0" w:rsidRPr="003301FA" w:rsidRDefault="00FB56D0" w:rsidP="00FB56D0">
      <w:pPr>
        <w:shd w:val="clear" w:color="auto" w:fill="FFFFFF"/>
        <w:spacing w:after="0" w:line="240" w:lineRule="auto"/>
        <w:jc w:val="center"/>
        <w:rPr>
          <w:color w:val="000000"/>
          <w:spacing w:val="-2"/>
          <w:sz w:val="32"/>
          <w:szCs w:val="32"/>
        </w:rPr>
      </w:pPr>
      <w:r w:rsidRPr="003301FA">
        <w:rPr>
          <w:color w:val="000000"/>
          <w:spacing w:val="-2"/>
          <w:sz w:val="32"/>
          <w:szCs w:val="32"/>
        </w:rPr>
        <w:t xml:space="preserve">ПРОЕКТ ПЛАНИРОВКИ ТЕРРИТОРИИ </w:t>
      </w:r>
    </w:p>
    <w:p w:rsidR="00FB56D0" w:rsidRPr="003301FA" w:rsidRDefault="00FB56D0" w:rsidP="00FB56D0">
      <w:pPr>
        <w:shd w:val="clear" w:color="auto" w:fill="FFFFFF"/>
        <w:spacing w:after="0" w:line="240" w:lineRule="auto"/>
        <w:jc w:val="center"/>
        <w:rPr>
          <w:sz w:val="32"/>
          <w:szCs w:val="32"/>
        </w:rPr>
      </w:pPr>
      <w:r w:rsidRPr="003301FA">
        <w:rPr>
          <w:color w:val="000000"/>
          <w:sz w:val="32"/>
          <w:szCs w:val="32"/>
        </w:rPr>
        <w:t>ОСНОВНАЯ ЧАСТЬ</w:t>
      </w:r>
    </w:p>
    <w:p w:rsidR="00FB56D0" w:rsidRDefault="00FB56D0" w:rsidP="00FB56D0">
      <w:pPr>
        <w:shd w:val="clear" w:color="auto" w:fill="FFFFFF"/>
        <w:spacing w:before="470"/>
        <w:ind w:left="24"/>
        <w:jc w:val="center"/>
        <w:rPr>
          <w:color w:val="000000"/>
          <w:spacing w:val="-6"/>
          <w:sz w:val="32"/>
          <w:szCs w:val="32"/>
        </w:rPr>
      </w:pPr>
    </w:p>
    <w:p w:rsidR="00FB56D0" w:rsidRPr="003301FA" w:rsidRDefault="00FB56D0" w:rsidP="00FB56D0">
      <w:pPr>
        <w:shd w:val="clear" w:color="auto" w:fill="FFFFFF"/>
        <w:spacing w:before="470"/>
        <w:ind w:left="24"/>
        <w:jc w:val="center"/>
        <w:rPr>
          <w:color w:val="000000"/>
          <w:spacing w:val="-6"/>
          <w:sz w:val="32"/>
          <w:szCs w:val="32"/>
        </w:rPr>
      </w:pPr>
    </w:p>
    <w:p w:rsidR="00C86E3B" w:rsidRDefault="00C065F6" w:rsidP="00C86E3B">
      <w:pPr>
        <w:ind w:left="-284" w:hanging="142"/>
        <w:jc w:val="right"/>
        <w:rPr>
          <w:rFonts w:ascii="Times New Roman" w:eastAsia="Times New Roman" w:hAnsi="Times New Roman"/>
          <w:b/>
          <w:bCs/>
          <w:noProof/>
          <w:sz w:val="26"/>
          <w:szCs w:val="26"/>
          <w:lang w:eastAsia="ru-RU"/>
        </w:rPr>
        <w:sectPr w:rsidR="00C86E3B" w:rsidSect="00C065F6">
          <w:pgSz w:w="11909" w:h="16834"/>
          <w:pgMar w:top="1440" w:right="835" w:bottom="720" w:left="1418" w:header="720" w:footer="720" w:gutter="0"/>
          <w:cols w:space="60"/>
          <w:noEndnote/>
          <w:docGrid w:linePitch="299"/>
        </w:sectPr>
      </w:pPr>
      <w:r>
        <w:rPr>
          <w:rFonts w:ascii="Times New Roman" w:eastAsia="Times New Roman" w:hAnsi="Times New Roman"/>
          <w:b/>
          <w:bCs/>
          <w:noProof/>
          <w:sz w:val="26"/>
          <w:szCs w:val="26"/>
          <w:lang w:eastAsia="ru-RU"/>
        </w:rPr>
        <w:lastRenderedPageBreak/>
        <w:drawing>
          <wp:inline distT="0" distB="0" distL="0" distR="0" wp14:anchorId="77DB7FA1" wp14:editId="3ABC2C2A">
            <wp:extent cx="6149388" cy="9120146"/>
            <wp:effectExtent l="0" t="0" r="381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зорка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84" t="2505" r="5056" b="3277"/>
                    <a:stretch/>
                  </pic:blipFill>
                  <pic:spPr bwMode="auto">
                    <a:xfrm>
                      <a:off x="0" y="0"/>
                      <a:ext cx="6156589" cy="91308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6E3B" w:rsidRPr="00C86E3B" w:rsidRDefault="00C86E3B" w:rsidP="006025E2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9127078" cy="6297433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Т_Лист_1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4" t="3879" r="1502" b="2253"/>
                    <a:stretch/>
                  </pic:blipFill>
                  <pic:spPr bwMode="auto">
                    <a:xfrm>
                      <a:off x="0" y="0"/>
                      <a:ext cx="9136005" cy="6303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6E3B" w:rsidRPr="00C86E3B" w:rsidRDefault="00C86E3B" w:rsidP="006025E2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9118077" cy="6281712"/>
            <wp:effectExtent l="0" t="0" r="698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Т_Лист_2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2" t="4229" r="2113" b="2114"/>
                    <a:stretch/>
                  </pic:blipFill>
                  <pic:spPr bwMode="auto">
                    <a:xfrm>
                      <a:off x="0" y="0"/>
                      <a:ext cx="9121214" cy="62838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365E" w:rsidRDefault="00C86E3B" w:rsidP="006025E2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  <w:sectPr w:rsidR="006D365E" w:rsidSect="00C86E3B">
          <w:pgSz w:w="16834" w:h="11909" w:orient="landscape"/>
          <w:pgMar w:top="851" w:right="958" w:bottom="568" w:left="720" w:header="720" w:footer="720" w:gutter="0"/>
          <w:cols w:space="60"/>
          <w:noEndnote/>
          <w:docGrid w:linePitch="299"/>
        </w:sect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48EBEA9A" wp14:editId="1D93E7FF">
            <wp:extent cx="9094206" cy="6265628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Т_Лист_3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5" t="4300" r="2261" b="2077"/>
                    <a:stretch/>
                  </pic:blipFill>
                  <pic:spPr bwMode="auto">
                    <a:xfrm>
                      <a:off x="0" y="0"/>
                      <a:ext cx="9095662" cy="62666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3613" w:rsidRPr="00011214" w:rsidRDefault="00313613" w:rsidP="00313613">
      <w:pPr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lastRenderedPageBreak/>
        <w:t>Положение о размещении линейного объекта</w:t>
      </w:r>
    </w:p>
    <w:p w:rsidR="00313613" w:rsidRPr="00341692" w:rsidRDefault="00313613" w:rsidP="00313613">
      <w:pPr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Ханты-Мансийского автономного округа - Югры</w:t>
      </w:r>
    </w:p>
    <w:p w:rsidR="006355B4" w:rsidRPr="006355B4" w:rsidRDefault="002E34C0" w:rsidP="006355B4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t>«</w:t>
      </w:r>
      <w:r w:rsidR="006D365E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Нефтегазопроводы от кустов скважин 19, 24</w:t>
      </w:r>
      <w:r w:rsidR="006355B4" w:rsidRPr="006355B4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».</w:t>
      </w:r>
    </w:p>
    <w:p w:rsidR="007A7901" w:rsidRDefault="006355B4" w:rsidP="006355B4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6355B4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Сыньеганское нефтяное месторождение</w:t>
      </w:r>
    </w:p>
    <w:p w:rsidR="006355B4" w:rsidRPr="00341692" w:rsidRDefault="006355B4" w:rsidP="006355B4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313613" w:rsidRPr="00341692" w:rsidRDefault="00313613" w:rsidP="003136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Наименование, основные характеристики</w:t>
      </w: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(категория, протяженность, проектная мощность, пропускная способность, грузонапряженность, интенсивность движения)</w:t>
      </w: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и назначение планируемых для размещения линейных объектов.</w:t>
      </w:r>
    </w:p>
    <w:p w:rsidR="00FB2BF7" w:rsidRPr="00341692" w:rsidRDefault="00FB2BF7" w:rsidP="00FB2BF7">
      <w:pPr>
        <w:pStyle w:val="a3"/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6355B4" w:rsidRDefault="00FB2BF7" w:rsidP="006355B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Проектируе</w:t>
      </w:r>
      <w:r w:rsidR="00493985">
        <w:rPr>
          <w:rFonts w:ascii="Arial" w:eastAsia="Times New Roman" w:hAnsi="Arial" w:cs="Arial"/>
          <w:bCs/>
          <w:sz w:val="26"/>
          <w:szCs w:val="26"/>
          <w:lang w:eastAsia="ru-RU"/>
        </w:rPr>
        <w:t>мый объект:</w:t>
      </w:r>
      <w:r w:rsidR="005E580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2E34C0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="006D365E" w:rsidRPr="006D365E">
        <w:rPr>
          <w:rFonts w:ascii="Arial" w:eastAsia="Times New Roman" w:hAnsi="Arial" w:cs="Arial"/>
          <w:bCs/>
          <w:sz w:val="26"/>
          <w:szCs w:val="26"/>
          <w:lang w:eastAsia="ru-RU"/>
        </w:rPr>
        <w:t>Нефтегазопроводы от кустов скважин 19, 24</w:t>
      </w:r>
      <w:r w:rsidR="006355B4">
        <w:rPr>
          <w:rFonts w:ascii="Arial" w:eastAsia="Times New Roman" w:hAnsi="Arial" w:cs="Arial"/>
          <w:bCs/>
          <w:sz w:val="26"/>
          <w:szCs w:val="26"/>
          <w:lang w:eastAsia="ru-RU"/>
        </w:rPr>
        <w:t>».</w:t>
      </w:r>
      <w:r w:rsidR="006355B4" w:rsidRPr="006355B4">
        <w:rPr>
          <w:rFonts w:ascii="Arial" w:eastAsia="Times New Roman" w:hAnsi="Arial" w:cs="Arial"/>
          <w:bCs/>
          <w:sz w:val="26"/>
          <w:szCs w:val="26"/>
          <w:lang w:eastAsia="ru-RU"/>
        </w:rPr>
        <w:t>Сыньеганское нефтяное месторождение</w:t>
      </w:r>
      <w:r w:rsidR="006355B4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  <w:r w:rsidR="006355B4" w:rsidRPr="006355B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</w:p>
    <w:p w:rsidR="00FB2BF7" w:rsidRPr="00341692" w:rsidRDefault="00FB2BF7" w:rsidP="006355B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составе объекта пре</w:t>
      </w:r>
      <w:r w:rsidR="005A22D0">
        <w:rPr>
          <w:rFonts w:ascii="Arial" w:eastAsia="Times New Roman" w:hAnsi="Arial" w:cs="Arial"/>
          <w:bCs/>
          <w:sz w:val="26"/>
          <w:szCs w:val="26"/>
          <w:lang w:eastAsia="ru-RU"/>
        </w:rPr>
        <w:t>дусмотрено расположение линейного объекта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:</w:t>
      </w:r>
    </w:p>
    <w:p w:rsidR="006355B4" w:rsidRDefault="00314F9B" w:rsidP="006355B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-</w:t>
      </w:r>
      <w:r w:rsidR="006B16D8" w:rsidRPr="00A5355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F5202E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  </w:t>
      </w:r>
      <w:r w:rsidR="006D365E">
        <w:rPr>
          <w:rFonts w:ascii="Arial" w:eastAsia="Times New Roman" w:hAnsi="Arial" w:cs="Arial"/>
          <w:bCs/>
          <w:sz w:val="26"/>
          <w:szCs w:val="26"/>
          <w:lang w:eastAsia="ru-RU"/>
        </w:rPr>
        <w:t>Нефтегазопровод от куста скважин 19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, протяженность –</w:t>
      </w:r>
      <w:r w:rsidR="006355B4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1,</w:t>
      </w:r>
      <w:r w:rsidR="006D365E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7009</w:t>
      </w:r>
      <w:r w:rsidR="006355B4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="00191514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км.</w:t>
      </w:r>
      <w:r w:rsidR="00562387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</w:p>
    <w:p w:rsidR="006355B4" w:rsidRPr="00A53552" w:rsidRDefault="006355B4" w:rsidP="006355B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-</w:t>
      </w:r>
      <w:r w:rsidRPr="00A5355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  </w:t>
      </w:r>
      <w:r w:rsidR="006D365E">
        <w:rPr>
          <w:rFonts w:ascii="Arial" w:eastAsia="Times New Roman" w:hAnsi="Arial" w:cs="Arial"/>
          <w:bCs/>
          <w:sz w:val="26"/>
          <w:szCs w:val="26"/>
          <w:lang w:eastAsia="ru-RU"/>
        </w:rPr>
        <w:t>Нефтегазопровод от куста скважин 24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, протяженность –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="002E34C0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0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,</w:t>
      </w:r>
      <w:r w:rsidR="006D365E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6703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км. </w:t>
      </w:r>
    </w:p>
    <w:p w:rsidR="006355B4" w:rsidRPr="00A53552" w:rsidRDefault="006355B4" w:rsidP="00A5355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</w:p>
    <w:p w:rsidR="00FB2BF7" w:rsidRPr="00341692" w:rsidRDefault="00FB2BF7" w:rsidP="00FB2BF7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567BB3" w:rsidRPr="00341692" w:rsidRDefault="00567BB3" w:rsidP="00567BB3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2.    Перечень субъектов Российской Федерации, перечень</w:t>
      </w:r>
    </w:p>
    <w:p w:rsidR="00567BB3" w:rsidRPr="00341692" w:rsidRDefault="00567BB3" w:rsidP="00567BB3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муниципальных районов, городских округов в составе субъектов</w:t>
      </w:r>
    </w:p>
    <w:p w:rsidR="00567BB3" w:rsidRPr="00341692" w:rsidRDefault="00567BB3" w:rsidP="00567BB3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Российской Федерации, перечень поселений, населенных</w:t>
      </w:r>
    </w:p>
    <w:p w:rsidR="00567BB3" w:rsidRPr="00341692" w:rsidRDefault="00567BB3" w:rsidP="00567BB3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пунктов, внутригородских территорий городов федерального</w:t>
      </w:r>
    </w:p>
    <w:p w:rsidR="00567BB3" w:rsidRPr="00341692" w:rsidRDefault="00567BB3" w:rsidP="00567BB3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значения, на территориях которых устанавливаются зоны</w:t>
      </w:r>
    </w:p>
    <w:p w:rsidR="00567BB3" w:rsidRPr="00341692" w:rsidRDefault="00567BB3" w:rsidP="00567BB3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планируемого размещения линейных объектов.</w:t>
      </w:r>
    </w:p>
    <w:p w:rsidR="00FB2BF7" w:rsidRPr="00341692" w:rsidRDefault="00FB2BF7" w:rsidP="00567B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567BB3" w:rsidRPr="00A53552" w:rsidRDefault="00567BB3" w:rsidP="00567B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В административном отношении объект размещается в</w:t>
      </w:r>
      <w:r w:rsidR="001B6E3E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Российской Федерации,</w:t>
      </w:r>
      <w:r w:rsidR="004F6AE8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Ханты-Мансийского автономного округа – Югры,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="00984061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Ханты-Мансийском </w:t>
      </w:r>
      <w:r w:rsidR="001B6E3E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районе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. Территория проектирования находится в пределах </w:t>
      </w:r>
      <w:r w:rsidR="00984061">
        <w:rPr>
          <w:rFonts w:ascii="Arial" w:eastAsia="Times New Roman" w:hAnsi="Arial" w:cs="Arial"/>
          <w:bCs/>
          <w:sz w:val="26"/>
          <w:szCs w:val="26"/>
          <w:lang w:eastAsia="ru-RU"/>
        </w:rPr>
        <w:t>Сыньеганского</w:t>
      </w:r>
      <w:r w:rsidR="00A5355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месторождения.</w:t>
      </w:r>
    </w:p>
    <w:p w:rsidR="00F11D80" w:rsidRPr="00341692" w:rsidRDefault="00567BB3" w:rsidP="00567B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Проектируемый объект располагается на з</w:t>
      </w:r>
      <w:r w:rsidR="0074722C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емлях лесного фонда, находящийся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в ведении территориального отдела - </w:t>
      </w:r>
      <w:r w:rsidR="0028267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Самаровского</w:t>
      </w:r>
      <w:r w:rsidR="008C62E5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лесничества</w:t>
      </w:r>
      <w:r w:rsidR="00452EA9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,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="00984061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Ханты-Мансийского</w:t>
      </w:r>
      <w:r w:rsidR="0074722C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участкового лесничества</w:t>
      </w:r>
      <w:r w:rsidR="00DE5940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.</w:t>
      </w:r>
    </w:p>
    <w:p w:rsidR="00341692" w:rsidRPr="004150D2" w:rsidRDefault="00341692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341692" w:rsidRPr="004150D2" w:rsidRDefault="00341692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341692" w:rsidRPr="004150D2" w:rsidRDefault="00341692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341692" w:rsidRPr="004150D2" w:rsidRDefault="00341692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6D365E" w:rsidRDefault="006D365E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845B88" w:rsidRDefault="00845B88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F11D80" w:rsidRPr="00A53552" w:rsidRDefault="00F11D80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/>
          <w:bCs/>
          <w:sz w:val="26"/>
          <w:szCs w:val="26"/>
          <w:lang w:eastAsia="ru-RU"/>
        </w:rPr>
        <w:lastRenderedPageBreak/>
        <w:t>3.</w:t>
      </w:r>
      <w:r w:rsidRPr="00A53552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Pr="00A5355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Перечень координат характерных точек границ зон планируемого</w:t>
      </w:r>
    </w:p>
    <w:p w:rsidR="00F11D80" w:rsidRPr="00A53552" w:rsidRDefault="00F11D80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размещения линейных объектов.</w:t>
      </w:r>
    </w:p>
    <w:p w:rsidR="00F11D80" w:rsidRPr="00A53552" w:rsidRDefault="00F11D80" w:rsidP="00DD5F1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1C560F" w:rsidRPr="00E61149" w:rsidRDefault="001C560F" w:rsidP="001C56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61149">
        <w:rPr>
          <w:rFonts w:ascii="Arial" w:eastAsia="Times New Roman" w:hAnsi="Arial" w:cs="Arial"/>
          <w:bCs/>
          <w:sz w:val="26"/>
          <w:szCs w:val="26"/>
          <w:lang w:eastAsia="ru-RU"/>
        </w:rPr>
        <w:t>Каталог координат границы 1 зоны</w:t>
      </w:r>
    </w:p>
    <w:p w:rsidR="00313693" w:rsidRDefault="001C560F" w:rsidP="003136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val="en-US" w:eastAsia="ru-RU"/>
        </w:rPr>
      </w:pPr>
      <w:r w:rsidRPr="00E61149">
        <w:rPr>
          <w:rFonts w:ascii="Arial" w:eastAsia="Times New Roman" w:hAnsi="Arial" w:cs="Arial"/>
          <w:bCs/>
          <w:sz w:val="26"/>
          <w:szCs w:val="26"/>
          <w:lang w:eastAsia="ru-RU"/>
        </w:rPr>
        <w:t>планируемого размещения линейных объектов</w:t>
      </w:r>
    </w:p>
    <w:p w:rsidR="00E40D9F" w:rsidRPr="00E40D9F" w:rsidRDefault="00E40D9F" w:rsidP="003136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val="en-US" w:eastAsia="ru-RU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126"/>
        <w:gridCol w:w="2268"/>
      </w:tblGrid>
      <w:tr w:rsidR="00E40D9F" w:rsidTr="00E40D9F">
        <w:trPr>
          <w:trHeight w:hRule="exact" w:val="340"/>
          <w:jc w:val="center"/>
        </w:trPr>
        <w:tc>
          <w:tcPr>
            <w:tcW w:w="2127" w:type="dxa"/>
          </w:tcPr>
          <w:p w:rsidR="00E40D9F" w:rsidRPr="00E40D9F" w:rsidRDefault="00E40D9F" w:rsidP="00E40D9F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40D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126" w:type="dxa"/>
          </w:tcPr>
          <w:p w:rsidR="00E40D9F" w:rsidRPr="00E40D9F" w:rsidRDefault="00E40D9F" w:rsidP="00E40D9F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40D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268" w:type="dxa"/>
          </w:tcPr>
          <w:p w:rsidR="00E40D9F" w:rsidRPr="00E40D9F" w:rsidRDefault="00E40D9F" w:rsidP="00E40D9F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 w:eastAsia="ru-RU"/>
              </w:rPr>
            </w:pPr>
            <w:r w:rsidRPr="00E40D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 w:eastAsia="ru-RU"/>
              </w:rPr>
              <w:t>Y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1027812,38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2687244,66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1027887,83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2688171,87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1027938,56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2688471,48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1027992,27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2688714,01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1028063,57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2688736,36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1028154,04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2688834,92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1028087,97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2688896,27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1028052,41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2688860,22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1028083,55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2688832,07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1028035,81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2688780,06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1027949,71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2688753,07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1027889,47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2688481,09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1027837,93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2688178,62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1027751,67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2687250,57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1025019,25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2689159,46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1024895,91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2689320,78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1024823,16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2689265,18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1024852,85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2689225,07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1024886,53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2689250,72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1024949,17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2689168,79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1024570,86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2688879,50</w:t>
            </w:r>
          </w:p>
        </w:tc>
      </w:tr>
      <w:tr w:rsidR="006D365E" w:rsidRPr="00E40D9F" w:rsidTr="00C600BC">
        <w:trPr>
          <w:trHeight w:hRule="exact" w:val="340"/>
          <w:jc w:val="center"/>
        </w:trPr>
        <w:tc>
          <w:tcPr>
            <w:tcW w:w="2127" w:type="dxa"/>
            <w:vAlign w:val="bottom"/>
          </w:tcPr>
          <w:p w:rsidR="006D365E" w:rsidRPr="00E40D9F" w:rsidRDefault="006D365E" w:rsidP="00E40D9F">
            <w:pPr>
              <w:jc w:val="center"/>
              <w:rPr>
                <w:rFonts w:ascii="Arial" w:hAnsi="Arial" w:cs="Arial"/>
                <w:color w:val="000000"/>
              </w:rPr>
            </w:pPr>
            <w:r w:rsidRPr="00E40D9F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2126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1024601,83</w:t>
            </w:r>
          </w:p>
        </w:tc>
        <w:tc>
          <w:tcPr>
            <w:tcW w:w="2268" w:type="dxa"/>
            <w:vAlign w:val="bottom"/>
          </w:tcPr>
          <w:p w:rsidR="006D365E" w:rsidRDefault="006D36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2688839,66</w:t>
            </w:r>
          </w:p>
        </w:tc>
      </w:tr>
    </w:tbl>
    <w:p w:rsidR="00E40D9F" w:rsidRPr="00E40D9F" w:rsidRDefault="00E40D9F" w:rsidP="003136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FF4AB6" w:rsidRPr="00FF4AB6" w:rsidRDefault="00FF4AB6" w:rsidP="00FF4AB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FF4AB6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Перечень координат характерных точек границ зон планируемого</w:t>
      </w:r>
    </w:p>
    <w:p w:rsidR="00FF4AB6" w:rsidRPr="00341692" w:rsidRDefault="00FF4AB6" w:rsidP="00FF4AB6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размещения линейных объектов.</w:t>
      </w:r>
    </w:p>
    <w:p w:rsidR="00CB06F0" w:rsidRPr="00FF4AB6" w:rsidRDefault="00FF4AB6" w:rsidP="00FF4AB6">
      <w:pPr>
        <w:pStyle w:val="a3"/>
        <w:shd w:val="clear" w:color="auto" w:fill="FFFFFF"/>
        <w:spacing w:after="0" w:line="240" w:lineRule="auto"/>
        <w:ind w:firstLine="696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Проектом планировки территории не предусматривается перенос (переустройство) проектируемого объекта из зон планируемого размещения объекта.</w:t>
      </w:r>
    </w:p>
    <w:p w:rsidR="00CB06F0" w:rsidRPr="00AE7056" w:rsidRDefault="00CB06F0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E40D9F" w:rsidRDefault="00E40D9F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6D365E" w:rsidRDefault="006D365E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6D365E" w:rsidRDefault="006D365E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6D365E" w:rsidRDefault="006D365E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6D365E" w:rsidRPr="00AE7056" w:rsidRDefault="006D365E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E40D9F" w:rsidRPr="00AE7056" w:rsidRDefault="00E40D9F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CB06F0" w:rsidRDefault="00CB06F0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E57EDC" w:rsidRPr="00341692" w:rsidRDefault="00FF4AB6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lastRenderedPageBreak/>
        <w:t>5</w:t>
      </w:r>
      <w:r w:rsidR="00E57EDC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</w:t>
      </w:r>
      <w:r w:rsidR="000F2690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р</w:t>
      </w:r>
      <w:r w:rsidR="00E57EDC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азмещения</w:t>
      </w:r>
    </w:p>
    <w:p w:rsidR="00045367" w:rsidRPr="00BD4287" w:rsidRDefault="00045367" w:rsidP="00045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BD4287">
        <w:rPr>
          <w:rFonts w:ascii="Arial" w:eastAsia="Times New Roman" w:hAnsi="Arial" w:cs="Arial"/>
          <w:bCs/>
          <w:sz w:val="26"/>
          <w:szCs w:val="26"/>
          <w:lang w:eastAsia="ru-RU"/>
        </w:rPr>
        <w:t>Предельные (минимальные и (или) максимальные)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размещения, не установлены.</w:t>
      </w:r>
    </w:p>
    <w:p w:rsidR="009502D5" w:rsidRPr="00341692" w:rsidRDefault="009502D5" w:rsidP="00E57ED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Общая зона планируемого размещения проектируемого объекта составляет </w:t>
      </w:r>
      <w:r w:rsidR="00C758F6">
        <w:rPr>
          <w:rFonts w:ascii="Arial" w:eastAsia="Times New Roman" w:hAnsi="Arial" w:cs="Arial"/>
          <w:bCs/>
          <w:sz w:val="26"/>
          <w:szCs w:val="26"/>
          <w:lang w:eastAsia="ru-RU"/>
        </w:rPr>
        <w:t>12</w:t>
      </w:r>
      <w:r w:rsidR="00845B88">
        <w:rPr>
          <w:rFonts w:ascii="Arial" w:eastAsia="Times New Roman" w:hAnsi="Arial" w:cs="Arial"/>
          <w:bCs/>
          <w:sz w:val="26"/>
          <w:szCs w:val="26"/>
          <w:lang w:eastAsia="ru-RU"/>
        </w:rPr>
        <w:t>,</w:t>
      </w:r>
      <w:r w:rsidR="00C758F6">
        <w:rPr>
          <w:rFonts w:ascii="Arial" w:eastAsia="Times New Roman" w:hAnsi="Arial" w:cs="Arial"/>
          <w:bCs/>
          <w:sz w:val="26"/>
          <w:szCs w:val="26"/>
          <w:lang w:eastAsia="ru-RU"/>
        </w:rPr>
        <w:t>9027</w:t>
      </w:r>
      <w:r w:rsidR="000D55F3" w:rsidRPr="000B68D0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га</w:t>
      </w:r>
      <w:r w:rsidR="0012407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BF5439" w:rsidRPr="000B68D0">
        <w:rPr>
          <w:rFonts w:ascii="Arial" w:eastAsia="Times New Roman" w:hAnsi="Arial" w:cs="Arial"/>
          <w:bCs/>
          <w:sz w:val="26"/>
          <w:szCs w:val="26"/>
          <w:lang w:eastAsia="ru-RU"/>
        </w:rPr>
        <w:t>(площадь ППТ)</w:t>
      </w:r>
      <w:r w:rsidRPr="000B68D0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845B88" w:rsidRPr="00AE7056" w:rsidRDefault="00845B88" w:rsidP="00F36F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9D50C2" w:rsidRPr="009D50C2" w:rsidRDefault="00FF4AB6" w:rsidP="009D50C2">
      <w:pPr>
        <w:pStyle w:val="a3"/>
        <w:shd w:val="clear" w:color="auto" w:fill="FFFFFF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t>6</w:t>
      </w:r>
      <w:r w:rsidR="00B0539D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. </w:t>
      </w:r>
      <w:r w:rsidR="009D50C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И</w:t>
      </w:r>
      <w:r w:rsidR="009D50C2" w:rsidRPr="009D50C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нформация о необходимости осуществления мероприятий по защите сохраняемых объектов капитального строительства</w:t>
      </w:r>
    </w:p>
    <w:p w:rsidR="000F2690" w:rsidRPr="00341692" w:rsidRDefault="00B0539D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(здание, строение, сооружение, объекты,</w:t>
      </w:r>
    </w:p>
    <w:p w:rsidR="00B0539D" w:rsidRPr="00341692" w:rsidRDefault="00B0539D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строительство которых не завершено), существующих и</w:t>
      </w:r>
    </w:p>
    <w:p w:rsidR="00F11D80" w:rsidRPr="00341692" w:rsidRDefault="00B0539D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строящихся на момент подготовки проекта планировки</w:t>
      </w:r>
      <w:r w:rsidR="00E7407C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</w:t>
      </w:r>
      <w:r w:rsidR="000F2690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территории, а также </w:t>
      </w: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объектов капитального строительства,</w:t>
      </w:r>
      <w:r w:rsidR="00E7407C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</w:t>
      </w:r>
      <w:r w:rsidR="000F2690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линейных объектов</w:t>
      </w:r>
    </w:p>
    <w:p w:rsidR="00045367" w:rsidRDefault="00045367" w:rsidP="00045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450725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Мероприятий по защите существующих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объектов, не требуется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, так как пересечений с ранее утвержденными проектами планировки нет</w:t>
      </w:r>
      <w:r w:rsidRPr="00450725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773DA2" w:rsidRPr="005B2060" w:rsidRDefault="00045367" w:rsidP="005B206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161FE2">
        <w:rPr>
          <w:rFonts w:ascii="Arial" w:eastAsia="Times New Roman" w:hAnsi="Arial" w:cs="Arial"/>
          <w:bCs/>
          <w:sz w:val="26"/>
          <w:szCs w:val="26"/>
          <w:lang w:eastAsia="ru-RU"/>
        </w:rPr>
        <w:t>Документация по планировке территории ранее не утверждалась.</w:t>
      </w:r>
    </w:p>
    <w:p w:rsidR="00773DA2" w:rsidRPr="00F544E3" w:rsidRDefault="00773DA2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B34435" w:rsidRPr="00B34435" w:rsidRDefault="00FF4AB6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t>7</w:t>
      </w:r>
      <w:r w:rsidR="000F2690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.  </w:t>
      </w:r>
      <w:r w:rsidR="00B34435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И</w:t>
      </w:r>
      <w:r w:rsidR="00B34435" w:rsidRPr="00B34435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нформация о необходимости осуществления мероприятий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по сохранению объектов культурного наследия от возможного негативного воздействия в связи с размещением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линейных объектов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со ст.99 Земельного Кодекса РФ от 25.10.2001 №136-Ф3 к землям историко-культурного назначения относятся земли объектов культурного наследия народов Российской Федерации (памятников истории и культуры), в том числе объектов археологического наследия, в границах которых может быть запрещена любая хозяйственная деятельность.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Объекты культурного наследия согласно ст. 3 Федерального закона РФ от 25.06.2002 №73-Ф3 «Об объектах культурного наследия (памятниках истории и культуры) народов РФ» подразделяются на ансамбли, достопримечательные места, памятники.</w:t>
      </w:r>
    </w:p>
    <w:p w:rsidR="00DC7561" w:rsidRPr="00341692" w:rsidRDefault="00DC7561" w:rsidP="00DC75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Согласно заключению Службы государственной охраны объектов культурного наследия ХМАО - Югры </w:t>
      </w:r>
      <w:r w:rsidR="00A21A0D" w:rsidRPr="00A21A0D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от </w:t>
      </w:r>
      <w:r w:rsidR="005C0C8E" w:rsidRPr="005C0C8E">
        <w:rPr>
          <w:rFonts w:ascii="Arial" w:eastAsia="Times New Roman" w:hAnsi="Arial" w:cs="Arial"/>
          <w:bCs/>
          <w:sz w:val="26"/>
          <w:szCs w:val="26"/>
          <w:lang w:eastAsia="ru-RU"/>
        </w:rPr>
        <w:t>07</w:t>
      </w:r>
      <w:r w:rsidR="00A21A0D" w:rsidRPr="005C0C8E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  <w:r w:rsidR="00A82FF6" w:rsidRPr="005C0C8E">
        <w:rPr>
          <w:rFonts w:ascii="Arial" w:eastAsia="Times New Roman" w:hAnsi="Arial" w:cs="Arial"/>
          <w:bCs/>
          <w:sz w:val="26"/>
          <w:szCs w:val="26"/>
          <w:lang w:eastAsia="ru-RU"/>
        </w:rPr>
        <w:t>08</w:t>
      </w:r>
      <w:r w:rsidR="005C0C8E" w:rsidRPr="005C0C8E">
        <w:rPr>
          <w:rFonts w:ascii="Arial" w:eastAsia="Times New Roman" w:hAnsi="Arial" w:cs="Arial"/>
          <w:bCs/>
          <w:sz w:val="26"/>
          <w:szCs w:val="26"/>
          <w:lang w:eastAsia="ru-RU"/>
        </w:rPr>
        <w:t>.2020</w:t>
      </w:r>
      <w:r w:rsidRPr="005C0C8E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№</w:t>
      </w:r>
      <w:r w:rsidR="005C0C8E" w:rsidRPr="005C0C8E">
        <w:rPr>
          <w:rFonts w:ascii="Arial" w:eastAsia="Times New Roman" w:hAnsi="Arial" w:cs="Arial"/>
          <w:bCs/>
          <w:sz w:val="26"/>
          <w:szCs w:val="26"/>
          <w:lang w:eastAsia="ru-RU"/>
        </w:rPr>
        <w:t>20-3422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на территории испрашиваемого земельного участка объектов культурного наследия,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включенных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 либо объектов, обладающих признаками объекта культурного наследия, не имеется.</w:t>
      </w:r>
    </w:p>
    <w:p w:rsidR="000F2690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Испрашиваемый земельный участок расположен вне зон охраны/защитных зон объектов культурного наследия.</w:t>
      </w:r>
    </w:p>
    <w:p w:rsidR="00845B88" w:rsidRDefault="00845B88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B34435" w:rsidRPr="00B34435" w:rsidRDefault="00FF4AB6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t>8</w:t>
      </w:r>
      <w:r w:rsidR="000F2690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. </w:t>
      </w:r>
      <w:r w:rsidR="00B34435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И</w:t>
      </w:r>
      <w:r w:rsidR="00B34435" w:rsidRPr="00B34435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нформация о необходимости осуществления мероприятий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по охране окружающей среды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Проектом предусмотрены технические решения и мероприятия, которые обеспечивают предотвращение негативных последствий на состояние окружающей среды.</w:t>
      </w:r>
    </w:p>
    <w:p w:rsidR="00831772" w:rsidRPr="00341692" w:rsidRDefault="00E705AF" w:rsidP="0083177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705AF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Проектируемый объект находится в границах территории традиционного природопользования коренных малочисленных народов Севера</w:t>
      </w:r>
      <w:r w:rsidR="00B424FB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регионального значения</w:t>
      </w:r>
      <w:r w:rsidRPr="00E705AF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в Ханты-Мансийском автономном округе – Югре </w:t>
      </w:r>
      <w:r w:rsidR="00120B40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№ </w:t>
      </w:r>
      <w:r w:rsidR="002A20BE" w:rsidRPr="005C0C8E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ХМ-19</w:t>
      </w:r>
      <w:r w:rsidR="000C5501" w:rsidRPr="00120B40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(</w:t>
      </w:r>
      <w:r w:rsidR="002A20BE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Ханты-Мансийский</w:t>
      </w:r>
      <w:r w:rsidR="000C5501" w:rsidRPr="00120B40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район)</w:t>
      </w:r>
      <w:r w:rsidRPr="00120B40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Мероприятиями, направленными на сохранение территорий традиционного проживания - хозяйственной деятельности представителей малочисленных народов Севера являются: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последних разработок (технологий) по строительству трассы трубопровода, которое заключается в снижении их негативного воздействия на отведенной территории (применение коррозионностойких и хладостойких бесшовных труб, мониторинг природных сред, рекультивационные мероприятия);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исключение нахождения и передвижения, как техники, так и персонала вне границ земельного отвода под трассы коммуникаций без соответствующих разрешений;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определение четких запретов для персонала, работающего в районе территорий традиционного природопользования коренных малочисленных народов Севера;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обеспечение решений конфликтных ситуаций и недопонимания путем обсуждения и переговоров;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недопустимость ли</w:t>
      </w:r>
      <w:r w:rsidR="0083464C">
        <w:rPr>
          <w:rFonts w:ascii="Arial" w:eastAsia="Times New Roman" w:hAnsi="Arial" w:cs="Arial"/>
          <w:bCs/>
          <w:sz w:val="26"/>
          <w:szCs w:val="26"/>
          <w:lang w:eastAsia="ru-RU"/>
        </w:rPr>
        <w:t>чностных конфликтов работников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с коренными жителями;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уважительное отношение к коренным жителям, их культуре и традициям; Запрещается: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оскверняющее поведение и действия персонала;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рубка деревьев, сбор дикоросов, ведение охоты и рыбной ловли, остановка и размещения лагеря;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провоза оружия, собак, орудий лова, пушных зверей, дичи, рыбы.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проведении работ в границах территорий традиционного проживания -</w:t>
      </w:r>
      <w:r w:rsidR="00696457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хозяйственной деятельности представителей малочисленных народов Севера необходимо: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учитывать, что все произведенное хозяйственной деятельностью коренных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малочисленных народов Севера (постройки, стойбища, ритуальные и бытовые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принадлежности, шкуры, оленьи рога и кости и др.) являются частной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собственностью. Во избежание уголовного и других наказаний, не тревожить и не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убивать животных, не трогать, не забирать рыболовные и охотничьи снасти, не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ломать постройки стойбища и т.д.;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 соблюдать условия договора об использовании земельных участков в составе земель территорий традиционного природопользования для целей недропользования и условий компенсации, заключенного в установленном порядке.</w:t>
      </w:r>
    </w:p>
    <w:p w:rsidR="004150D2" w:rsidRPr="00C8551F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4150D2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уменьшению выбросов загрязняющих веществ в атмосферу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Основные    мероприятия,    направленные    на    сокращение    объёмов    и токсичности выбросов а, следовательно, и снижения приземных концентраций на этапах строительства и эксплуатации объектов предусмотрены по следующим направлениям: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регулярного технического обслуживания двигателей и использование качественного топлива (сертифицированного топлива повышенного качества);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по содержанию оксида углерода и азота в выхлопных газах;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и обеспечение должной эксплуатации и обслуживания автотранспорта, специальной и строительной техники;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исключение применения строительных материалов, не имеющих сертификатов качества России, выделяющих в атмосферу токсичные и канцерогенные вещества;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уменьшение объёма работ с применением лакокрасочных материалов;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сокращение "холостых" пробегов транспорта;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уменьшение продолжительности работы двигателей на холостых оборотах;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доведение до минимума количества одновременно работающих двигателей.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своевременный контроль, ремонт, регулировка и техническое обслуживание оборудования влияющего на выброс вредных веществ;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технологического оборудования заводского изготовления;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на трубопроводе арматуры класса "А", характеризующейся отсутствием видимых протечек жидкости и обеспечивающей отключение любого участка трубопровода при аварийной ситуации;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специально подогнанных прокладок для фланцевых соединений;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изоляция трубопровода;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за выбросами загрязняющих веществ в атмосферу;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технологических регламентов и правил технической эксплуатации всех составных частей системы нефтедобычи и транспортировки нефти.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целях снижения пылевыделения при пересыпке грунта автотранспортом и автотракторной техникой необходимо производить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исключение одновременности работ по пересыпке сыпучего материала разного вида.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соблюдении технологического регламента степень отрицательного воздействия объектов на атмосферный воздух будет минимальна и не приведет к ухудшению экологической ситуации на территории размещения трубопровода.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земельных и водных ресурсов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уменьшения воздействия на земельные и водные ресурсы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норм отвода и запрещение проезда техники вне границ земельного отвода под объекты;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размещение трубопровода вне границ земель особо охраняемых территорий и объектов историко-культурного наследия;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установление охранных зон вокруг объектов;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границ земельного отвода согласованных проектами лесных участков и технологии проведения земляных работ;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расчистка территории от порубочных остатков и оставление их на перегнивание в соответствии с нормативными документами и правилами;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толщина стенки трубопровода принята выше расчетной;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применяются трубы и соединительные детали из марок сталей повышенной коррозионной стойкости и хладостойко</w:t>
      </w:r>
      <w:r w:rsidR="0054081B">
        <w:rPr>
          <w:rFonts w:ascii="Arial" w:eastAsia="Times New Roman" w:hAnsi="Arial" w:cs="Arial"/>
          <w:bCs/>
          <w:sz w:val="26"/>
          <w:szCs w:val="26"/>
          <w:lang w:eastAsia="ru-RU"/>
        </w:rPr>
        <w:t>сти, допущенные к применению в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усиленная антикоррозионная изоляция трубопровода и футляра;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труб из стали улучшенной марки с наружным двухслойным полиэтиленовым покрытием;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испытание оборудования и трубопровода на прочность и герметичность в целях повышения надежности при эксплуатации;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узлы защиты коммуникаций при пересечении с существующими коридорами коммуникаций;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защитные футляры при переходе под автомобильными дорогами;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устройство сетчатого ограждения узлов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знаки линейные опознавательные по трассе трубопровода, которые устанавливаются на углах поворота трассы, при пересечении существующих коммуникаций, автомобильных дорог;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наличие надежной системы контроля, управления и защиты технологических процессов способствующей раннему выявлению причин аварий на объектах и их предотвращение;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сварных стыков в объеме 100 % радиографическим методом;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отвод хозяйственно-бытовых сточных вод при строительстве во временные металлические емкости с последующей откачкой по мере накопления и вывозом;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организация мест накопления отходов в соответствии с СанПиН 2.1.7.1322-03;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правил по накоплению и размещению отходов;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рекультивация нарушенных земель;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экологический мониторинг окружающей среды на территории лицензионных участков.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 целью защиты затопляемых участков долины водотоков при строительстве линейных объектов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выполнение строительных работ через водоток осуществляется в зимнее время в соответствии с линейным графиком 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в строго установленной проектом полосе отвода.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При проведении работ в водоохранной зоне водных объектов проектом должны неукоснительно соблюдаться требования, предусмотренные пунктом 15 статьи 65 Водного кодекса РФ: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места стоянки, ремонта, заправки техники, размещение площадок складирования оборудования, складов ГСМ при выполнении работ в водоохранной зоне расположены за пределами ВОЗ;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мойка техники производится на с</w:t>
      </w:r>
      <w:r w:rsidR="0054081B">
        <w:rPr>
          <w:rFonts w:ascii="Arial" w:eastAsia="Times New Roman" w:hAnsi="Arial" w:cs="Arial"/>
          <w:bCs/>
          <w:sz w:val="26"/>
          <w:szCs w:val="26"/>
          <w:lang w:eastAsia="ru-RU"/>
        </w:rPr>
        <w:t>пециализированных предприятиях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проведении строительно-монтажных работ проектом выполняются следующие водоохранные мероприятия и требования: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осуществление демонтажа временного оборудования после окончания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использование строительных машин в безупречном техническом состоянии; движение транспорта строго по дорогам и стоянки в специально оборудованных местах, которые имеют твердое покрытие;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восстановление нарушенных участков ВОЗ;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в строго установленной проектом полосе отвода;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очистка территории строительства от отходов и строительного мусора; площадки складирования и временного хранения отходов оборудованы твердым покрытием для исключения попадания вредных веществ на почву.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недр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Охрана недр обеспечивается главным образом, строгим выполнением проектных решений, предусмотренными мероприятиями, исключающими загрязнение ниже лежащих горизонтов.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Производство работ не окажет негативного воздействия на состояние недр и подземных вод при соблюдении предусмотренных природоохранных мероприятий: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требований законодательства, а также утвержденных в установленном порядке стандартов (норм, правил) по технологии ведения работ, связанных с пользованием недрами;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лицензионного соглашения о праве пользования недрами;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толщина стенки трубопровода и соединительных деталей принята выше расчетной;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трубы приняты бесшовные повышенной стойкости против локальной коррозии и хладостойкие стальные, что позволяет увеличить срок службы трубопровода;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обеспечения безаварийной работы трубопровода, обеспечения безопасности, а также для экстренного вывода из эксплуатации предусмотрена установка узлов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изоляция трубопровода предусмотрена усиленная;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сварных стыков принят в объеме 100% радиографическим методом;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экологического мониторинга природных сред на территории лицензионных участков.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выполнение условий рекультивации после окончания строительных работ.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="00CA3217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     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Осуществление комплекса природоохранных мероприятий, предусмотренных</w:t>
      </w:r>
    </w:p>
    <w:p w:rsidR="000F2690" w:rsidRPr="00341692" w:rsidRDefault="000F2690" w:rsidP="000F26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проектом,  позволит обеспечить экологическую безопасность для геологической</w:t>
      </w:r>
    </w:p>
    <w:p w:rsidR="000F2690" w:rsidRPr="00341692" w:rsidRDefault="000F2690" w:rsidP="000F26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среды при строительстве и эксплуатации проектируемых объектов.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растительного покрова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снижения воздействия на растительный мир предусмотрены к отводу территории за пределами кедровых насаждений и высокопродуктивных лесов, вне заповедных и особо охраняемых биологических сообществ, а также специально выделенных и охраняемых площадей.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охраны растительного покрова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запрещение выжигания растительности, хранение и применение ядохимикатов, удобрений, химических реагентов, горюче-смазочных материалов и других опасных материалов, сырья и отходов производства;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установление твердых границ отвода земель;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строгое соблюдение технологии проведения земляных работ;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недопущение несанкционированных проездов техники;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очистка границ земельного отвода от отходов производства, возникающих в процессе строительных работ при подготовке территории 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вывоз образующихся отходов к местам переработки и на специализированные предприятия и полигоны;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ремонт строительной техники и оборудования производить только на центральных базах предприятий;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рекультивация нарушенных площадей.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Редкие и находящиеся под угрозой исчезновения виды растительности, занесенные в Красные книги РФ и ХМАО - Югры, на территории размещения трубопровода отсутствуют, поэтому специальных мероприятий по их охране не требуется.</w:t>
      </w:r>
    </w:p>
    <w:p w:rsidR="00985691" w:rsidRPr="00341692" w:rsidRDefault="00985691" w:rsidP="009856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i/>
          <w:sz w:val="26"/>
          <w:szCs w:val="26"/>
          <w:u w:val="single"/>
          <w:lang w:eastAsia="ru-RU"/>
        </w:rPr>
      </w:pPr>
    </w:p>
    <w:p w:rsidR="000F2690" w:rsidRPr="00DD5F18" w:rsidRDefault="000F2690" w:rsidP="009856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наземного животного мира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минимизации ущерба животному миру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размещение сооружений за пределами зон приоритетного природопользования и путей миграции животных и птиц;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строго в установленных проектом границах отвода;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расчистка территории под объекты от древесной и кустарничковой растительности в период отсутствия размножения животных;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строгое соблюдение правил пожарной безопасности;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инструктажа с персоналом;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производственно-экологического контроля;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сбор и размещение отходов производства и потребления в специально отведенных и оборудованных местах;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вывоз образующихся отходов к местам переработки и на специализированные предприятия и полигоны;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герметизированная система сбора, транспорта нефтяной жидкости;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подземная прокладка трубопровода, исключающая в процессе эксплуатации воздействие на животный мир территории;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система мер по повышению надежности трубопровода;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отключения участков трубопровода в случае порывов предусмотрена установка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ремонт автомобильного транспорта и оборудования производить только на центральных базах предприятий.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постоянных знаков и плакатов на опорах линий ВЛ в соответствии с требованиями ПУЭ;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заземление опор на линиях ВЛ в случае соприкосновения птиц с токонесущими проводами на участках их прикрепления к конструкциям опор, а также при столкновении с проводами во время пролета.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Дополнительные меры: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активной просветительской и разъяснительной работы с персоналом и строителями;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запрет на ввоз и хранение охотничьего оружия и других средств охоты на территории объекта;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запрет на движение без производственной необходимости вездеходного транспорта вне существующих дорог или трасс;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ограничение пребывания на территории объекта лиц, не занятых в производстве.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Редкие и находящиеся под угрозой исчезновения виды животного мира, занесенные в Красные книги РФ и ХМАО - Югры, на территории проведения работ отсутствуют, специальные мероприятия по их охране не требуются.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водных биоресурсов (рыбных запасов) включают:</w:t>
      </w:r>
    </w:p>
    <w:p w:rsidR="000F2690" w:rsidRPr="00341692" w:rsidRDefault="008D4C40" w:rsidP="00335C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         </w:t>
      </w:r>
      <w:r w:rsidR="000F2690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производство работ в строго установленной проектом полосе отвода;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организация строительства в соответствие с календарным планом работ, предусматривающим проведение работ вне нерестовые периоды;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недопущение захламления русла водотоков;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восстановление приурезных и береговых участков по окончании проведения работ;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расчет размера вреда водным биоресурсам, выполненного специализированной организацией и компенсация ущерба рыбному хозяйству;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снижению влияния образующихся отходов на состояние окружающей среды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предотвращения загрязнения окружающей среды образующимися отходами предусмотрены следующие мероприятия: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уборка и вывоз к местам размещения отходов, образующихся в период строительства и эксплуатации объектов;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соблюдение правил сбора и накопления отходов согласно «Порядку осуществления производственного контроля в области обращения с отходами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вывоз отходов к местам размещения и переработки согласно заключенным договорам;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графика вывоза отходов.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Все транспортные средства, задействованные при транспортировке опасных отходов, снабжены специальными знаками. Перевозка опасных отходов осуществляется с соблюдением требований безопасности: оборудование автотранспорта средствами, исключающими возможность их потерь в процессе перевозки, создание аварийных ситуаций, причинение вреда окружающей среде, здоровью людей, хозяйственным или иным объектам, а также обеспечивающим удобство при погрузке/разгрузке.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Требования к упаковочным материалам при транспортировке опасных отходов: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тара должна быть изготовлена и закрыта таким образом, чтобы исключить любую утечку содержимого, которая может возникнуть в нормальных условиях перевозки, в частности, изменения температуры, влажности или давления;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внутренняя тара должна укладываться в наружную так, чтобы при нормальных условиях перевозки предотвратить ее разрыв и утечку содержимого в наружную тару.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Техобслуживание и ремонт предусматривается на собственных центральных б</w:t>
      </w:r>
      <w:r w:rsidR="0054081B">
        <w:rPr>
          <w:rFonts w:ascii="Arial" w:eastAsia="Times New Roman" w:hAnsi="Arial" w:cs="Arial"/>
          <w:bCs/>
          <w:sz w:val="26"/>
          <w:szCs w:val="26"/>
          <w:lang w:eastAsia="ru-RU"/>
        </w:rPr>
        <w:t>азах структурных подразделений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«Сургутнефтегаз», каждое из которых имеет согласованные проекты нормативов образования отходов и лимитов на их размещение, в которых учтены отходы при техническом обслуживании автотранспорта работающего, в том числе, на объектах строительства.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рекультивации нарушенных земель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Рекультивация нарушенных земель направлена на охрану окружающей среды и является природоохранным мероприятием. Вместе с тем, при проведении природоохранных мероприятий следует свести к минимуму негативное влияние применяемых технологий.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Основными целями работ по рекультивации нарушенных земель являются: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восстановление нарушенного почвенно-растительного покрова;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сохранение флоры и фауны региона;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предотвращение процессов подтопления, заболачивания или осушения территории;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предупреждение процессов водной и ветровой эрозии.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При выполнении рекультивационных работ не допускается: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нарушение древесной растительности в лесах, растительного покрова и почв за пределами отведённых участков;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перекрытие естественных путей стока поверхностных вод, приводящее к затоплению и заболачиванию территорий, развитию эрозийных процессов;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захламление отходами и мусором;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проезд транспортных средств, тракторов и механизмов по произвольным, не установленным маршрутам.</w:t>
      </w:r>
    </w:p>
    <w:p w:rsidR="00DD5F18" w:rsidRPr="00DD5F18" w:rsidRDefault="00DD5F18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170540" w:rsidRPr="00170540" w:rsidRDefault="00FF4AB6" w:rsidP="0017054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t>9</w:t>
      </w:r>
      <w:r w:rsidR="000F2690"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. </w:t>
      </w:r>
      <w:r w:rsidR="00170540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И</w:t>
      </w:r>
      <w:r w:rsidR="00170540" w:rsidRPr="00170540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нформация о необходимости осуществления мероприятий</w:t>
      </w:r>
    </w:p>
    <w:p w:rsidR="000F2690" w:rsidRPr="00341692" w:rsidRDefault="000F2690" w:rsidP="0017054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70540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Решения, направленные на уменьшения риска возникновения чрезвычайных ситуаций природного характера на объекте включают в себя мероприятия: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защита;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снижение сил морозного пучения и деформации фундаментов;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рекультивация почвы по окончании строительства для исключения загрязнения почв, грунтов, поверхностных и подземных вод, нарушения гидрогеологических условий;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утилизация строительного мусора в специально отведенные места;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исключение разлива бензина и нефтепродуктов в почву, грунты, поверхностные и подземные воды.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Технические средства контроля и автоматизации позволяют прогнозирование и предотвращение аварийных ситуаций путем проведения диагностики состояния технологического оборудования и самой системы управления, способствуют своевременному проведению ремонтно-восстановительных работ и повышению надежности функционирования всего технологического комплекса.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Предусматривается заключение договоров с региональными подразделениями Гидрометеоцентра о ежедневных сводках погоды и штормовых предупреждениях.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Меры в случае неблагоприятных метеорологических условий: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усилить контроль за точным соблюдением технологического регламента;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сместить во времени технологические процессы, связанные с большим выделением вредных веществ в атмосферу (продувку, заполнение и опорожнение);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прекратить испытания оборудования;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усилить контроль над работой контрольно-измерительных приборов.</w:t>
      </w:r>
    </w:p>
    <w:p w:rsidR="000F2690" w:rsidRPr="00341692" w:rsidRDefault="000F2690" w:rsidP="00FA4F3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Наибольшую опасность для производственного персонала и окружающей</w:t>
      </w:r>
      <w:r w:rsidR="00FA4F34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природной среды при эксплуатации проектируемых объектов представляют аварийные ситуации, связанные с неконтролируемым выходом основных опасных веществ (нефти и попутного газа), вследствие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разгерметизации оборудования, трубопроводов и запорно-регулирующей арматуры.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Перечень мер по предотвращению аварийных выбросов - это меры, предпринимаемые для исключения разгерметизации оборудования, трубопроводов и запорно-регулирующей арматуры.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Решения, направленные на уменьшения риска возникновения чрезвычайных ситуаций техногенного характера на объекте включают в себя мероприятия по исключению разгерметизации оборудования и трубопроводов, решения по предупреждению развития аварии и локализации выбросов опасных веществ, по обеспечению взрывопожаробезопасности.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исключения разгерметизации оборудования и трубопроводов и предупреждения аварийных выбросов опасных веществ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герметизированного технологического оборудования и трубопроводов, исключающего при нормальной эксплуатации выбросы опасных веществ;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все оборудование, примененное в проектной документации, имеет соответствующие сертификаты соответствия государственным стандартам России и разрешения Ростехнадзора на применение данного оборудования в составе опасных производственных объектов;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 целях повышения надежности при эксплуатации предусмотрено испытание оборудования и трубопроводов на прочность и плотность после монтажа;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предотвращения разрушения в местах сварки предусматривается контроль сварных соединений;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природные факторы района размещения объекта, способствующие возникновению аварийных ситуаций, а также геологические условия района, учтены при проектировании. Используются трубы и материалы, соответствующе климатическим условиям района 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отключающей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системой автоматики предусмотрен контроль за соблюдением основных технологических параметров процесса;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и тепловая изоляция оборудования и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 целью повышения качества строительства и обеспечения эксплуатационной надежности на всех этапах должен выполняться входной, операционный и приемочный контроль.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обеспечения безопасности, поддержания надежности, предупреждения отказов, предотвращения порывов внутриплощадочных трубопроводов в результате коррозии, определения фактического технического состояния трубопроводов и возможности их дальнейшей эксплуатации на проектных технологических режимах в процессе эксплуатации обслуживающему персоналу предприятия необходимо выполнять: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периодический осмотр трубопроводов и элементов трубопроводов, находящихся на поверхности;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контрольный осмотр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дополнительный досрочный осмотр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ревизию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диагностику трубопроводов.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обнаружении утечки необходимо: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сообщить оператору или диспетчеру место и характер утечки;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принять меры по предупреждению несчастных случаев;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организовать посты наблюдения и предупреждения;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произвести тщательный осмотр места аварии и составить мероприятия ликвидации аварии;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- приступить к локализации и ликвидации последствий аварии.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Решения, направленные на предупреждение развития аварий и локализацию выбросов опасных веществ: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полная герметизация технологических процессов;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обвязка сосудов, аппаратов и трубопроводов выполнена с учетом рационального секционирования;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расположение технологического оборудования, емкостных аппаратов и арматуры в удобных для обслуживания местах;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толщина стенки трубопроводов принята выше расчетной;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обеспечения безаварийной работы трубопроводов проектной документацией предусмотрена установка узлов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проектируемая система контроля и автоматизации обеспечивают автоматическую защиту и блокировку технологического оборудования при возникновении на объектах аварийных ситуаций в соответствии с требованиями действующих норм и правил по охране труда и техники безопасности.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Обеспечивается соблюдение следующих условий: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 любом виде (режиме) управления (автоматическом, дистанционном и ручном) действуют автоматические защиты и блокировки технологического оборудования;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авто тестирование системы управления;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 аварийной сигнализации предусматривается сохранение сигнала аварии для оператора или диспетчера, даже если причина аварии за это время устранилась.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Особое значение приобретает повышенная готовность эксплуатационных предприятий к действиям по локализации и ликвидации аварий. Оперативная локализация позволяет значительно снизить последствия аварий.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случае аварии остановка и отключение технологического оборудования должны производиться в строгом соответствии с действующими нормами промышленной безопасности, имеющимися на предприятии инструкциями, в том числе оперативной частью плана локализации и ликвидации последствий аварий.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локализации и ликвидации аварийных ситуаций должны выполняться в соответствии с имеющимся на предприятии утвержденным Планом ликвидации аварийных разливов нефти и нефтепродуктов (ПЛАРНом), в котором должны быть отражены мероприятия по локализации и ликвидации аварийных ситуаций на водных объектах, в том числе на болотах.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 xml:space="preserve">В соответствии с документами: постановлением Правительства Российской Федерации от 21 августа 2000 года №613 «О неотложных мерах по предупреждению и ликвидации аварийных разливов нефти и нефтепродуктов»; постановлением Правительства Российской Федерации от 15 апреля 2002 года №240 «О порядке организации мероприятий по предупреждению и ликвидации разливов нефти и нефтепродуктов на территории Российской Федерации»; приказом МЧС России от 28 декабря 2004 года №621 «Об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Федерации» (зарегистрировано в Министерстве юстиции РФ от 14.04.2005 №6514) в целях предупреждения и ликвидации чрезвычайных ситуаций, обусловленных разливами нефти и нефтепродуктов, поддержания в постоянной готовности сил и средств по локализации разливов нефти и нефтепродуктов, для обеспечения безопасности населения и территорий, а также максимально возможного предотвращения ущерба окружающей среде, согласно приказа №3005 от 04.10.2012 введен в действие с 15.10.2012 План по предупреждению и ликвидации разливов нефти и нефтепродуктов на объектах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(далее ПЛАРН).</w:t>
      </w:r>
    </w:p>
    <w:p w:rsidR="000F2690" w:rsidRPr="00341692" w:rsidRDefault="000F2690" w:rsidP="00FB549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ПЛАРН, утвержден генеральным директором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В.Л.Богдановым</w:t>
      </w:r>
      <w:r w:rsidR="00C8551F">
        <w:rPr>
          <w:rFonts w:ascii="Arial" w:eastAsia="Times New Roman" w:hAnsi="Arial" w:cs="Arial"/>
          <w:bCs/>
          <w:sz w:val="26"/>
          <w:szCs w:val="26"/>
          <w:lang w:eastAsia="ru-RU"/>
        </w:rPr>
        <w:t>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Управлением Федеральной поддержки МЧС России, Департаментом добычи и транспортировки нефти и газа Министерства энергетики РФ,</w:t>
      </w:r>
      <w:r w:rsidR="00FB5495" w:rsidRPr="00FB549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Уральским р</w:t>
      </w:r>
      <w:r w:rsidR="003F0543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егиональным центром МЧС России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ПЛАРН на объектовом уровне должен быть разработан, согласован с Главным Управлением МЧС России по Тюменской области и утвержден до ввода в эксплуатацию, согласно приказу №621 от 28.12.2004 г.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соответствии с требованиями «Правил безопасности в нефтяной и газовой промышленности» (утвержденных приказом Федеральной службы по экологическому, технологическому и атомному надзору от 12.03 2013 №101) для предотвращения и ликвидации аварий во всех подразделениях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разработаны и утверждены в установленном порядке планы мероприятий по локализации и ликвидации последствий аварий (ПЛА).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Согласно ст. 10 Федерального закона №116-ФЗ "О промышленной безопасности опасных производственных объектов" в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заключен договор с Федеральным казенным учреждением «Аварийно-спасательным формированием «Западно-Сибирской противофонтанной военизированной частью» в целях предупреждения возникновения и ликвидации открытых газовых и нефтяных фонтанов, а также заключен договор с ООО «Защита Югры» в целях безопасной организации проведения газоопасных работ, проведения спасательных работ в загазованной среде, спасения людей, оказания первой помощи пострадавшим в авариях, отравлениях и ликвидации аварийных ситуаций на объектах управления на обслуживание опасных производственных объектов и выполнение газоспасательных работ.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Решения по предотвращению постороннего вмешательства и противодействию возможным террористическим актам: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организовано взаимодействие с органами Министерства Внутренних Дел (МВД) и Федеральной Службы Безопасности (ФСБ) по предупреждению террористических актов на объектах;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организовано получение от правоохранительных органов поступающей информации о фактах и попытках приготовления к террористическим актам;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организован пропускной и внутриобъектовый режим, обо всех случаях выявления подозрительных лиц или предметов информация немедленно передается в правоохранительные органы.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Регулярно проводятся инструктажи сотрудников подразделений службы безопасности предприятия и работников, обслуживающих промысловые объекты на предмет выявления возможных признаков (подозрительные предметы, люди и их поведение и т.п.) и пресечения приготовления террористических актов.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Доставка персонала, обслуживающего месторождение, осуществляется вахтовыми автобусами. Съезд с дороги автотранспорта, за исключением аварийного, запрещается.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Завоз материалов, оборудования на территорию месторождения, производственных объектов осуществляется только по товарно-транспортным накладным, оформленным в установленном порядке.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Запрещается въезд, вход на месторождение, производственный объект без пропуска.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Регулярно проводится проверка стоянок автотранспорта сотрудниками службы безопасности и об обнаруженных недостатках информируются руководители (мастера) объектов.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гражданской обороне</w:t>
      </w:r>
    </w:p>
    <w:p w:rsidR="00915C79" w:rsidRPr="00341692" w:rsidRDefault="00915C79" w:rsidP="00915C7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Исходя из основных характеристик проектируемых объектов, обустройства месторождения в целом, в соответствии с порядком, определенным постановлением Правительства РФ от 16.08.2016 </w:t>
      </w:r>
      <w:r w:rsidRPr="006B6EC4">
        <w:rPr>
          <w:rFonts w:ascii="Arial" w:eastAsia="Times New Roman" w:hAnsi="Arial" w:cs="Arial"/>
          <w:bCs/>
          <w:sz w:val="26"/>
          <w:szCs w:val="26"/>
          <w:lang w:eastAsia="ru-RU"/>
        </w:rPr>
        <w:t>N 804 "Об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населения" и приказом МЧС России от 28.11.2016 N 632дсп "Об утверждении показателей для отнесения организаций к категориям по гражданской обороне в зависимости от роли в экономике государства или влияния на безопасность населения"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проектируемый объект категорированию по ГО не подлежит, т.к. в составе объекта отсутствуют здания и сооружения, подлежащие отнесению к категории по ГО.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Демонтаж оборудования и трубопроводов в особый период в короткие сроки технически не осуществим и экономически нецелесообразен.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Вблизи объекта нет водотоков и других объектов с гидротехническими сооружениями. В зоны возможного катастрофического затопления проектируемый объект не попадает.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 Планом гражданской обороны и защиты населения Тюменской области от 2012 года - территория Тюменской области не попадает в зону радиационной и биологической опасности.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Проектируемый объект не попадает в зоны возможного химического заражения.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Контроль наличия в атмосфере опасных химических соединений, а также взрывоопасных концентраций рекомендуется осуществлять при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помощи переносных средств радиационной и химической разведки, находящихся в составе оборудования специальных подразделений.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предупреждения и быстрого реагирования на аварийные ситуации в соответствии с Федеральным законом № 28-ФЗ от 12.02.1998 «О гражданской обороне» и приказом МЧС от 23.12.2005 года № 999 «Об утверждении Порядка создания нештатных аварийно-спасательных формирований» на предприятии созданы нештатные аварийно-спасательные формирования (АСФ) по ликвидации разливов нефти и нефтепродуктов.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Оповещение персонала, задействованного для действий во внештатных формированиях, выполняется согласно Плану действий по предупреждению и ликвидации ЧС.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ликвидации чрезвычайных ситуаций, в соответствии с постановлением Правительства Российской Федерации № 1340 от 10.11.96 «О порядке создания и использования резервов материальных ресурсов для ликвидации чрезвычайных ситуаций природного и техногенного характера», на предприятии должен быть создан резерв материально-технических средств. В соответствии с п.4 вышеуказанного постановления номенклатура и объемы резервов материально-технических средств устанавливаются эксплуатирующей организацией самостоятельно, и включают в себя продовольствие, медицинское имущество, медикаменты, транспортные средства, средства связи, строительные материалы, топливо, средства индивидуальной защиты и другие материальные ресурсы.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Финансовые ресурсы для ликвидации последствий аварий обеспечиваются обязательным страхованием.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Для выполнения первоочередных работ по восстановлению объектов имеются запасы материальных средств на складах подразделений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 техническими условиями на все оборудование предусматривается резерв. Оборудование поставляется с запасными частями в соответствии с техническими условиями на поставку оборудования. Все вспомогательные системы, отвечающие за бесперебойную работу объекта, предусматриваются со 100% резервом.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Доставка аварийно-спасательного и восстановительного оборудования к местам локализации и ликвидации возможных аварий предусмотрена автотранспортом по существующим дорогам с твердым покрытием.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ликвидации чрезвычайных ситуаций будут привлекаться силы и средства пожарной охраны.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обеспечению пожарной безопасности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Описание и обоснование проектных решений по наружному противопожарному водоснабжению, по определению проездов и подъездов для пожарной техники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Согласно пп.3.9, 6.38 ВНТП 3-85*, п.7.4.5 СП 231.1311500.2015 на территориях площадок узлов запорной арматуры, узле регулирования газа устройство противопожарного водопровода не требуется, тушение пожара предусмотреть первичными средствами пожаротушения и от передвижной пожарной техники.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Расчетное количество пожаров - один, согласно п.6.52 ВНТП 3-85*, п.6.1 СП 8.13130.2009*, т.к. площадь узлов запорной арматуры, узла регулирования газа составляет менее 150 га. Продолжительность тушения пожара принимается 3 часа, согласно п.6.3 СП 8.13130.2009*.</w:t>
      </w:r>
    </w:p>
    <w:p w:rsidR="00261DC2" w:rsidRPr="00341692" w:rsidRDefault="00261DC2" w:rsidP="00261DC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Предусмотреть устройство подъездных путей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к строительным площадкам п 17.1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Pr="00FC39AA">
        <w:rPr>
          <w:rFonts w:ascii="Arial" w:eastAsia="Times New Roman" w:hAnsi="Arial" w:cs="Arial"/>
          <w:bCs/>
          <w:sz w:val="26"/>
          <w:szCs w:val="26"/>
          <w:lang w:eastAsia="ru-RU"/>
        </w:rPr>
        <w:t>Трубопроводы промысловые для нефти и газа. Правила проектирования и производства работ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», </w:t>
      </w:r>
      <w:r w:rsidRPr="00FC39AA">
        <w:rPr>
          <w:rFonts w:ascii="Arial" w:eastAsia="Times New Roman" w:hAnsi="Arial" w:cs="Arial"/>
          <w:bCs/>
          <w:sz w:val="26"/>
          <w:szCs w:val="26"/>
          <w:lang w:eastAsia="ru-RU"/>
        </w:rPr>
        <w:t>СП 284.1325800.2016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261DC2" w:rsidRPr="00341692" w:rsidRDefault="00261DC2" w:rsidP="00261DC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Ширину проездов для пожарной техники и специального транспорта предусмотр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еть не менее 3,5 м, согласно ч.6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ст.98 ФЗ №123-Ф3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от 22.07.2008г. «Технический регламент о требованиях пожарной безопасности»,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п.6.1.31 СП 231.1311500.2015..</w:t>
      </w:r>
    </w:p>
    <w:p w:rsidR="00F11D80" w:rsidRPr="00341692" w:rsidRDefault="000F2690" w:rsidP="00C30D5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Конструкция дорожной одежды проездов для проезда пожарной техники должна быть рассчитана на нагрузку от пожарных автомобилей п.8.9 СП 4.13130.2013.</w:t>
      </w:r>
    </w:p>
    <w:sectPr w:rsidR="00F11D80" w:rsidRPr="00341692" w:rsidSect="00E3299F">
      <w:pgSz w:w="11909" w:h="16834"/>
      <w:pgMar w:top="1440" w:right="833" w:bottom="720" w:left="170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F9A" w:rsidRDefault="00467F9A" w:rsidP="00FB56D0">
      <w:pPr>
        <w:spacing w:after="0" w:line="240" w:lineRule="auto"/>
      </w:pPr>
      <w:r>
        <w:separator/>
      </w:r>
    </w:p>
  </w:endnote>
  <w:endnote w:type="continuationSeparator" w:id="0">
    <w:p w:rsidR="00467F9A" w:rsidRDefault="00467F9A" w:rsidP="00FB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F9A" w:rsidRDefault="00467F9A" w:rsidP="00FB56D0">
      <w:pPr>
        <w:spacing w:after="0" w:line="240" w:lineRule="auto"/>
      </w:pPr>
      <w:r>
        <w:separator/>
      </w:r>
    </w:p>
  </w:footnote>
  <w:footnote w:type="continuationSeparator" w:id="0">
    <w:p w:rsidR="00467F9A" w:rsidRDefault="00467F9A" w:rsidP="00FB5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69011EC"/>
    <w:lvl w:ilvl="0">
      <w:numFmt w:val="bullet"/>
      <w:lvlText w:val="*"/>
      <w:lvlJc w:val="left"/>
    </w:lvl>
  </w:abstractNum>
  <w:abstractNum w:abstractNumId="1">
    <w:nsid w:val="1553349D"/>
    <w:multiLevelType w:val="hybridMultilevel"/>
    <w:tmpl w:val="1D3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D5001"/>
    <w:multiLevelType w:val="hybridMultilevel"/>
    <w:tmpl w:val="A4142F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Courier New" w:hAnsi="Courier New" w:cs="Courier New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D3"/>
    <w:rsid w:val="00011214"/>
    <w:rsid w:val="0001768F"/>
    <w:rsid w:val="00023C06"/>
    <w:rsid w:val="00027749"/>
    <w:rsid w:val="0003333A"/>
    <w:rsid w:val="0003495D"/>
    <w:rsid w:val="00040CF0"/>
    <w:rsid w:val="000442E9"/>
    <w:rsid w:val="00045367"/>
    <w:rsid w:val="00046EC3"/>
    <w:rsid w:val="00052A7A"/>
    <w:rsid w:val="00057E3C"/>
    <w:rsid w:val="00064D7A"/>
    <w:rsid w:val="00067A12"/>
    <w:rsid w:val="000700D2"/>
    <w:rsid w:val="000731EC"/>
    <w:rsid w:val="000A0557"/>
    <w:rsid w:val="000A5CBA"/>
    <w:rsid w:val="000B68D0"/>
    <w:rsid w:val="000C06FC"/>
    <w:rsid w:val="000C5501"/>
    <w:rsid w:val="000C7AD5"/>
    <w:rsid w:val="000D55F3"/>
    <w:rsid w:val="000D6EFC"/>
    <w:rsid w:val="000F2690"/>
    <w:rsid w:val="00120B40"/>
    <w:rsid w:val="00124075"/>
    <w:rsid w:val="00126FC1"/>
    <w:rsid w:val="00127542"/>
    <w:rsid w:val="001309E1"/>
    <w:rsid w:val="00133AAA"/>
    <w:rsid w:val="00151927"/>
    <w:rsid w:val="00157CBB"/>
    <w:rsid w:val="00170540"/>
    <w:rsid w:val="001822B3"/>
    <w:rsid w:val="001842D0"/>
    <w:rsid w:val="00191514"/>
    <w:rsid w:val="001B6E3E"/>
    <w:rsid w:val="001B7ACE"/>
    <w:rsid w:val="001C560F"/>
    <w:rsid w:val="001C6CF4"/>
    <w:rsid w:val="001D57DC"/>
    <w:rsid w:val="001E4ADA"/>
    <w:rsid w:val="001F08F3"/>
    <w:rsid w:val="001F3219"/>
    <w:rsid w:val="001F4054"/>
    <w:rsid w:val="002001E0"/>
    <w:rsid w:val="00207A50"/>
    <w:rsid w:val="00216D78"/>
    <w:rsid w:val="00221A6D"/>
    <w:rsid w:val="00242314"/>
    <w:rsid w:val="002428E5"/>
    <w:rsid w:val="00257911"/>
    <w:rsid w:val="00261DC2"/>
    <w:rsid w:val="00266659"/>
    <w:rsid w:val="002673FE"/>
    <w:rsid w:val="00277895"/>
    <w:rsid w:val="00277E61"/>
    <w:rsid w:val="00282672"/>
    <w:rsid w:val="002831F5"/>
    <w:rsid w:val="002941E5"/>
    <w:rsid w:val="00295EE8"/>
    <w:rsid w:val="00295F83"/>
    <w:rsid w:val="002A20BE"/>
    <w:rsid w:val="002B02AA"/>
    <w:rsid w:val="002B04AC"/>
    <w:rsid w:val="002B0D97"/>
    <w:rsid w:val="002B58EA"/>
    <w:rsid w:val="002C214E"/>
    <w:rsid w:val="002C4054"/>
    <w:rsid w:val="002E34C0"/>
    <w:rsid w:val="002E55DD"/>
    <w:rsid w:val="002E7041"/>
    <w:rsid w:val="002F0450"/>
    <w:rsid w:val="002F2E88"/>
    <w:rsid w:val="00304E01"/>
    <w:rsid w:val="0030534D"/>
    <w:rsid w:val="00313613"/>
    <w:rsid w:val="00313693"/>
    <w:rsid w:val="00313C12"/>
    <w:rsid w:val="00314F9B"/>
    <w:rsid w:val="00317595"/>
    <w:rsid w:val="00317C41"/>
    <w:rsid w:val="003277D0"/>
    <w:rsid w:val="003331AC"/>
    <w:rsid w:val="00334E10"/>
    <w:rsid w:val="00335C61"/>
    <w:rsid w:val="00337B39"/>
    <w:rsid w:val="0034153A"/>
    <w:rsid w:val="00341692"/>
    <w:rsid w:val="003418DF"/>
    <w:rsid w:val="003431F3"/>
    <w:rsid w:val="0035374A"/>
    <w:rsid w:val="00354FA6"/>
    <w:rsid w:val="0036401F"/>
    <w:rsid w:val="003711AD"/>
    <w:rsid w:val="00392229"/>
    <w:rsid w:val="003B2071"/>
    <w:rsid w:val="003B3CF9"/>
    <w:rsid w:val="003C26CB"/>
    <w:rsid w:val="003C3CF9"/>
    <w:rsid w:val="003E4E6F"/>
    <w:rsid w:val="003E7D03"/>
    <w:rsid w:val="003F0543"/>
    <w:rsid w:val="003F0C0E"/>
    <w:rsid w:val="00411442"/>
    <w:rsid w:val="00413007"/>
    <w:rsid w:val="004150D2"/>
    <w:rsid w:val="0041573D"/>
    <w:rsid w:val="00415CEE"/>
    <w:rsid w:val="004208B4"/>
    <w:rsid w:val="00425C06"/>
    <w:rsid w:val="00435B87"/>
    <w:rsid w:val="0043734A"/>
    <w:rsid w:val="00445377"/>
    <w:rsid w:val="00451442"/>
    <w:rsid w:val="00452AB6"/>
    <w:rsid w:val="00452EA9"/>
    <w:rsid w:val="004639F4"/>
    <w:rsid w:val="00465FAD"/>
    <w:rsid w:val="0046787E"/>
    <w:rsid w:val="00467F9A"/>
    <w:rsid w:val="004708C2"/>
    <w:rsid w:val="004806F4"/>
    <w:rsid w:val="004914D8"/>
    <w:rsid w:val="00493985"/>
    <w:rsid w:val="004A0A40"/>
    <w:rsid w:val="004A1699"/>
    <w:rsid w:val="004A48B4"/>
    <w:rsid w:val="004A4F31"/>
    <w:rsid w:val="004C27CD"/>
    <w:rsid w:val="004D05A2"/>
    <w:rsid w:val="004D308F"/>
    <w:rsid w:val="004D6AA5"/>
    <w:rsid w:val="004E0D8A"/>
    <w:rsid w:val="004E2B07"/>
    <w:rsid w:val="004E3E27"/>
    <w:rsid w:val="004E5CE2"/>
    <w:rsid w:val="004F5057"/>
    <w:rsid w:val="004F678B"/>
    <w:rsid w:val="004F6AE8"/>
    <w:rsid w:val="005077D6"/>
    <w:rsid w:val="005102C2"/>
    <w:rsid w:val="00523270"/>
    <w:rsid w:val="00536A2E"/>
    <w:rsid w:val="0054081B"/>
    <w:rsid w:val="00541D25"/>
    <w:rsid w:val="00541D9A"/>
    <w:rsid w:val="0055371B"/>
    <w:rsid w:val="0055739F"/>
    <w:rsid w:val="00562387"/>
    <w:rsid w:val="00567B57"/>
    <w:rsid w:val="00567BB3"/>
    <w:rsid w:val="00567EB3"/>
    <w:rsid w:val="00570012"/>
    <w:rsid w:val="00570BC0"/>
    <w:rsid w:val="00571DAA"/>
    <w:rsid w:val="005732F1"/>
    <w:rsid w:val="00585C89"/>
    <w:rsid w:val="00591153"/>
    <w:rsid w:val="005948D7"/>
    <w:rsid w:val="005A22D0"/>
    <w:rsid w:val="005A45FF"/>
    <w:rsid w:val="005A49FF"/>
    <w:rsid w:val="005A5867"/>
    <w:rsid w:val="005B2060"/>
    <w:rsid w:val="005B6973"/>
    <w:rsid w:val="005C0C8E"/>
    <w:rsid w:val="005C5372"/>
    <w:rsid w:val="005C688A"/>
    <w:rsid w:val="005C6D72"/>
    <w:rsid w:val="005C6EC7"/>
    <w:rsid w:val="005D6704"/>
    <w:rsid w:val="005D790F"/>
    <w:rsid w:val="005E38CF"/>
    <w:rsid w:val="005E4D63"/>
    <w:rsid w:val="005E580F"/>
    <w:rsid w:val="005E670A"/>
    <w:rsid w:val="005F0C01"/>
    <w:rsid w:val="00601BE3"/>
    <w:rsid w:val="006025E2"/>
    <w:rsid w:val="006027DB"/>
    <w:rsid w:val="006032D5"/>
    <w:rsid w:val="0061178D"/>
    <w:rsid w:val="006163DD"/>
    <w:rsid w:val="006312FC"/>
    <w:rsid w:val="00633AA4"/>
    <w:rsid w:val="006355B4"/>
    <w:rsid w:val="0063621E"/>
    <w:rsid w:val="006507F8"/>
    <w:rsid w:val="00660C7A"/>
    <w:rsid w:val="00664B92"/>
    <w:rsid w:val="0067543D"/>
    <w:rsid w:val="00681C87"/>
    <w:rsid w:val="006851C2"/>
    <w:rsid w:val="00690439"/>
    <w:rsid w:val="0069404F"/>
    <w:rsid w:val="00696457"/>
    <w:rsid w:val="006A4483"/>
    <w:rsid w:val="006B16D8"/>
    <w:rsid w:val="006C1EF8"/>
    <w:rsid w:val="006C3A1B"/>
    <w:rsid w:val="006D365E"/>
    <w:rsid w:val="006D5A7F"/>
    <w:rsid w:val="006D5C90"/>
    <w:rsid w:val="006D60BB"/>
    <w:rsid w:val="006E78C3"/>
    <w:rsid w:val="006F079D"/>
    <w:rsid w:val="006F1EFA"/>
    <w:rsid w:val="006F2107"/>
    <w:rsid w:val="00713284"/>
    <w:rsid w:val="0072376D"/>
    <w:rsid w:val="00725B6D"/>
    <w:rsid w:val="00727CEB"/>
    <w:rsid w:val="007310A2"/>
    <w:rsid w:val="0073458D"/>
    <w:rsid w:val="0074523E"/>
    <w:rsid w:val="00746A3B"/>
    <w:rsid w:val="0074722C"/>
    <w:rsid w:val="00760995"/>
    <w:rsid w:val="00762F8B"/>
    <w:rsid w:val="00773DA2"/>
    <w:rsid w:val="00776969"/>
    <w:rsid w:val="00780F12"/>
    <w:rsid w:val="0078743A"/>
    <w:rsid w:val="00791669"/>
    <w:rsid w:val="007917B3"/>
    <w:rsid w:val="007917F6"/>
    <w:rsid w:val="007A016B"/>
    <w:rsid w:val="007A5F8D"/>
    <w:rsid w:val="007A7901"/>
    <w:rsid w:val="007B6AA6"/>
    <w:rsid w:val="007E04BB"/>
    <w:rsid w:val="007E6A2D"/>
    <w:rsid w:val="007E6C2A"/>
    <w:rsid w:val="007F0E42"/>
    <w:rsid w:val="007F1DF5"/>
    <w:rsid w:val="007F2353"/>
    <w:rsid w:val="007F5924"/>
    <w:rsid w:val="00811E5A"/>
    <w:rsid w:val="00816AD0"/>
    <w:rsid w:val="00816E84"/>
    <w:rsid w:val="00817313"/>
    <w:rsid w:val="008200C3"/>
    <w:rsid w:val="008229FE"/>
    <w:rsid w:val="00823099"/>
    <w:rsid w:val="00830F90"/>
    <w:rsid w:val="00831772"/>
    <w:rsid w:val="0083464C"/>
    <w:rsid w:val="008379D3"/>
    <w:rsid w:val="00845B88"/>
    <w:rsid w:val="00872619"/>
    <w:rsid w:val="00873D50"/>
    <w:rsid w:val="00876B63"/>
    <w:rsid w:val="00891E85"/>
    <w:rsid w:val="00895F44"/>
    <w:rsid w:val="00896702"/>
    <w:rsid w:val="00896EAE"/>
    <w:rsid w:val="008A11AA"/>
    <w:rsid w:val="008A286C"/>
    <w:rsid w:val="008C2112"/>
    <w:rsid w:val="008C62E5"/>
    <w:rsid w:val="008C69D9"/>
    <w:rsid w:val="008D1361"/>
    <w:rsid w:val="008D4C40"/>
    <w:rsid w:val="008D5A47"/>
    <w:rsid w:val="008D656C"/>
    <w:rsid w:val="008F683F"/>
    <w:rsid w:val="008F7CF9"/>
    <w:rsid w:val="00901AD7"/>
    <w:rsid w:val="00915C79"/>
    <w:rsid w:val="00915ECD"/>
    <w:rsid w:val="00916AB6"/>
    <w:rsid w:val="00917C28"/>
    <w:rsid w:val="009201B6"/>
    <w:rsid w:val="00920E5D"/>
    <w:rsid w:val="00922C38"/>
    <w:rsid w:val="0093586D"/>
    <w:rsid w:val="009400CA"/>
    <w:rsid w:val="009427BE"/>
    <w:rsid w:val="00943596"/>
    <w:rsid w:val="00944C68"/>
    <w:rsid w:val="009502D5"/>
    <w:rsid w:val="009565D3"/>
    <w:rsid w:val="009622ED"/>
    <w:rsid w:val="00964606"/>
    <w:rsid w:val="00980AD2"/>
    <w:rsid w:val="0098175B"/>
    <w:rsid w:val="009838FE"/>
    <w:rsid w:val="00984061"/>
    <w:rsid w:val="00985691"/>
    <w:rsid w:val="009867B0"/>
    <w:rsid w:val="00991D8B"/>
    <w:rsid w:val="009A0AC9"/>
    <w:rsid w:val="009A154A"/>
    <w:rsid w:val="009A3FE9"/>
    <w:rsid w:val="009A5C0A"/>
    <w:rsid w:val="009B2839"/>
    <w:rsid w:val="009C41A1"/>
    <w:rsid w:val="009C4DDD"/>
    <w:rsid w:val="009C7D69"/>
    <w:rsid w:val="009D27FB"/>
    <w:rsid w:val="009D50C2"/>
    <w:rsid w:val="009D6C19"/>
    <w:rsid w:val="009D6E8C"/>
    <w:rsid w:val="009E0037"/>
    <w:rsid w:val="009E712B"/>
    <w:rsid w:val="009F0444"/>
    <w:rsid w:val="00A03113"/>
    <w:rsid w:val="00A05B59"/>
    <w:rsid w:val="00A14B41"/>
    <w:rsid w:val="00A21A0D"/>
    <w:rsid w:val="00A24388"/>
    <w:rsid w:val="00A53552"/>
    <w:rsid w:val="00A67A53"/>
    <w:rsid w:val="00A70809"/>
    <w:rsid w:val="00A75796"/>
    <w:rsid w:val="00A77A71"/>
    <w:rsid w:val="00A81051"/>
    <w:rsid w:val="00A82FF6"/>
    <w:rsid w:val="00A871EC"/>
    <w:rsid w:val="00A8728C"/>
    <w:rsid w:val="00A902F4"/>
    <w:rsid w:val="00A94C16"/>
    <w:rsid w:val="00A978C1"/>
    <w:rsid w:val="00AA49A0"/>
    <w:rsid w:val="00AB4D14"/>
    <w:rsid w:val="00AB5FA5"/>
    <w:rsid w:val="00AB74B6"/>
    <w:rsid w:val="00AB7A37"/>
    <w:rsid w:val="00AC23CE"/>
    <w:rsid w:val="00AC3CCF"/>
    <w:rsid w:val="00AD00E0"/>
    <w:rsid w:val="00AE7056"/>
    <w:rsid w:val="00AF3B1D"/>
    <w:rsid w:val="00B01731"/>
    <w:rsid w:val="00B0539D"/>
    <w:rsid w:val="00B2503D"/>
    <w:rsid w:val="00B34435"/>
    <w:rsid w:val="00B409FF"/>
    <w:rsid w:val="00B424FB"/>
    <w:rsid w:val="00B45A15"/>
    <w:rsid w:val="00B45D68"/>
    <w:rsid w:val="00B460FE"/>
    <w:rsid w:val="00B5016F"/>
    <w:rsid w:val="00B52771"/>
    <w:rsid w:val="00B5689E"/>
    <w:rsid w:val="00B60635"/>
    <w:rsid w:val="00B64BC9"/>
    <w:rsid w:val="00B67503"/>
    <w:rsid w:val="00B74C5B"/>
    <w:rsid w:val="00B74CDC"/>
    <w:rsid w:val="00B83513"/>
    <w:rsid w:val="00B9339E"/>
    <w:rsid w:val="00B94D1C"/>
    <w:rsid w:val="00B96BDB"/>
    <w:rsid w:val="00BA433E"/>
    <w:rsid w:val="00BA61EB"/>
    <w:rsid w:val="00BB203E"/>
    <w:rsid w:val="00BB3BBE"/>
    <w:rsid w:val="00BB5664"/>
    <w:rsid w:val="00BB78F5"/>
    <w:rsid w:val="00BC40B7"/>
    <w:rsid w:val="00BC43E3"/>
    <w:rsid w:val="00BC604C"/>
    <w:rsid w:val="00BD2289"/>
    <w:rsid w:val="00BE0A4E"/>
    <w:rsid w:val="00BE359B"/>
    <w:rsid w:val="00BE407C"/>
    <w:rsid w:val="00BF5439"/>
    <w:rsid w:val="00BF7CE3"/>
    <w:rsid w:val="00C06549"/>
    <w:rsid w:val="00C065F6"/>
    <w:rsid w:val="00C121D7"/>
    <w:rsid w:val="00C1539B"/>
    <w:rsid w:val="00C15A0A"/>
    <w:rsid w:val="00C202BE"/>
    <w:rsid w:val="00C27D2F"/>
    <w:rsid w:val="00C30D5E"/>
    <w:rsid w:val="00C326BE"/>
    <w:rsid w:val="00C32E36"/>
    <w:rsid w:val="00C35287"/>
    <w:rsid w:val="00C35DFE"/>
    <w:rsid w:val="00C36DFC"/>
    <w:rsid w:val="00C37042"/>
    <w:rsid w:val="00C37579"/>
    <w:rsid w:val="00C40793"/>
    <w:rsid w:val="00C51D22"/>
    <w:rsid w:val="00C539F9"/>
    <w:rsid w:val="00C54797"/>
    <w:rsid w:val="00C62FA1"/>
    <w:rsid w:val="00C758F6"/>
    <w:rsid w:val="00C764B7"/>
    <w:rsid w:val="00C81E95"/>
    <w:rsid w:val="00C84343"/>
    <w:rsid w:val="00C8551F"/>
    <w:rsid w:val="00C863C3"/>
    <w:rsid w:val="00C86E3B"/>
    <w:rsid w:val="00C90D2C"/>
    <w:rsid w:val="00C9179B"/>
    <w:rsid w:val="00CA3217"/>
    <w:rsid w:val="00CB06F0"/>
    <w:rsid w:val="00CB0ACA"/>
    <w:rsid w:val="00CB118C"/>
    <w:rsid w:val="00CC0287"/>
    <w:rsid w:val="00CD5E27"/>
    <w:rsid w:val="00CE1716"/>
    <w:rsid w:val="00CE793E"/>
    <w:rsid w:val="00D0124D"/>
    <w:rsid w:val="00D1055B"/>
    <w:rsid w:val="00D1299F"/>
    <w:rsid w:val="00D14106"/>
    <w:rsid w:val="00D16DC3"/>
    <w:rsid w:val="00D170CB"/>
    <w:rsid w:val="00D22CEB"/>
    <w:rsid w:val="00D2507B"/>
    <w:rsid w:val="00D34AEC"/>
    <w:rsid w:val="00D3691D"/>
    <w:rsid w:val="00D40BE8"/>
    <w:rsid w:val="00D41FA1"/>
    <w:rsid w:val="00D43D3D"/>
    <w:rsid w:val="00D46D9F"/>
    <w:rsid w:val="00D57B26"/>
    <w:rsid w:val="00D619B4"/>
    <w:rsid w:val="00D6417E"/>
    <w:rsid w:val="00D67766"/>
    <w:rsid w:val="00D77C7C"/>
    <w:rsid w:val="00D82B63"/>
    <w:rsid w:val="00D83378"/>
    <w:rsid w:val="00D84D04"/>
    <w:rsid w:val="00D869D8"/>
    <w:rsid w:val="00D87223"/>
    <w:rsid w:val="00D90DA7"/>
    <w:rsid w:val="00D917B7"/>
    <w:rsid w:val="00DA2CF4"/>
    <w:rsid w:val="00DA4CB4"/>
    <w:rsid w:val="00DA5192"/>
    <w:rsid w:val="00DB4775"/>
    <w:rsid w:val="00DC2115"/>
    <w:rsid w:val="00DC7561"/>
    <w:rsid w:val="00DD5F18"/>
    <w:rsid w:val="00DD7B46"/>
    <w:rsid w:val="00DE131C"/>
    <w:rsid w:val="00DE5940"/>
    <w:rsid w:val="00DE5A3F"/>
    <w:rsid w:val="00DE7DE1"/>
    <w:rsid w:val="00E03EDE"/>
    <w:rsid w:val="00E06EEF"/>
    <w:rsid w:val="00E103DF"/>
    <w:rsid w:val="00E1081E"/>
    <w:rsid w:val="00E128BD"/>
    <w:rsid w:val="00E14063"/>
    <w:rsid w:val="00E23C8C"/>
    <w:rsid w:val="00E255D1"/>
    <w:rsid w:val="00E3299F"/>
    <w:rsid w:val="00E40D9F"/>
    <w:rsid w:val="00E40E72"/>
    <w:rsid w:val="00E47124"/>
    <w:rsid w:val="00E4754C"/>
    <w:rsid w:val="00E57194"/>
    <w:rsid w:val="00E57EDC"/>
    <w:rsid w:val="00E61149"/>
    <w:rsid w:val="00E631FF"/>
    <w:rsid w:val="00E705AF"/>
    <w:rsid w:val="00E7407C"/>
    <w:rsid w:val="00E7421D"/>
    <w:rsid w:val="00E74701"/>
    <w:rsid w:val="00E74809"/>
    <w:rsid w:val="00E80703"/>
    <w:rsid w:val="00E80EB8"/>
    <w:rsid w:val="00E8777F"/>
    <w:rsid w:val="00E9163B"/>
    <w:rsid w:val="00E932D1"/>
    <w:rsid w:val="00E95DF4"/>
    <w:rsid w:val="00EA4CC2"/>
    <w:rsid w:val="00EA6C84"/>
    <w:rsid w:val="00EB128F"/>
    <w:rsid w:val="00EB4A7E"/>
    <w:rsid w:val="00EB75C4"/>
    <w:rsid w:val="00EB7E08"/>
    <w:rsid w:val="00ED7207"/>
    <w:rsid w:val="00EF199B"/>
    <w:rsid w:val="00EF1A5C"/>
    <w:rsid w:val="00EF37C3"/>
    <w:rsid w:val="00EF40C3"/>
    <w:rsid w:val="00EF766B"/>
    <w:rsid w:val="00F02737"/>
    <w:rsid w:val="00F06433"/>
    <w:rsid w:val="00F1102D"/>
    <w:rsid w:val="00F11D80"/>
    <w:rsid w:val="00F2349B"/>
    <w:rsid w:val="00F25693"/>
    <w:rsid w:val="00F263FC"/>
    <w:rsid w:val="00F31CB0"/>
    <w:rsid w:val="00F331FD"/>
    <w:rsid w:val="00F357D6"/>
    <w:rsid w:val="00F36F2C"/>
    <w:rsid w:val="00F43156"/>
    <w:rsid w:val="00F44FF5"/>
    <w:rsid w:val="00F457ED"/>
    <w:rsid w:val="00F5202E"/>
    <w:rsid w:val="00F544E3"/>
    <w:rsid w:val="00F67E6F"/>
    <w:rsid w:val="00F71E70"/>
    <w:rsid w:val="00F72F5E"/>
    <w:rsid w:val="00F80BFC"/>
    <w:rsid w:val="00FA1716"/>
    <w:rsid w:val="00FA4F34"/>
    <w:rsid w:val="00FB2BF7"/>
    <w:rsid w:val="00FB5495"/>
    <w:rsid w:val="00FB56D0"/>
    <w:rsid w:val="00FC1854"/>
    <w:rsid w:val="00FC4C27"/>
    <w:rsid w:val="00FE4DB8"/>
    <w:rsid w:val="00FE6478"/>
    <w:rsid w:val="00FF4259"/>
    <w:rsid w:val="00FF4AB6"/>
    <w:rsid w:val="00FF524A"/>
    <w:rsid w:val="00FF55BF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57B5D6D-E03D-4AC0-B24B-0E250D1B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3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BF7"/>
    <w:pPr>
      <w:ind w:left="720"/>
      <w:contextualSpacing/>
    </w:pPr>
  </w:style>
  <w:style w:type="paragraph" w:customStyle="1" w:styleId="S">
    <w:name w:val="S_Обычный"/>
    <w:basedOn w:val="a"/>
    <w:link w:val="S0"/>
    <w:rsid w:val="00E57EDC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5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ПП_2"/>
    <w:basedOn w:val="a"/>
    <w:qFormat/>
    <w:rsid w:val="00DE5A3F"/>
    <w:pPr>
      <w:shd w:val="clear" w:color="auto" w:fill="FFFFFF"/>
      <w:spacing w:line="240" w:lineRule="auto"/>
      <w:ind w:right="5"/>
      <w:jc w:val="center"/>
    </w:pPr>
    <w:rPr>
      <w:rFonts w:ascii="Times New Roman" w:eastAsiaTheme="minorHAnsi" w:hAnsi="Times New Roman"/>
      <w:b/>
      <w:bCs/>
      <w:color w:val="000000"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B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6D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6D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6D0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E93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E40D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1A548-C9B7-4D18-89A8-22040AAD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5663</Words>
  <Characters>32281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37869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Светлана Неустроева</cp:lastModifiedBy>
  <cp:revision>2</cp:revision>
  <cp:lastPrinted>2020-10-13T09:23:00Z</cp:lastPrinted>
  <dcterms:created xsi:type="dcterms:W3CDTF">2020-12-16T10:21:00Z</dcterms:created>
  <dcterms:modified xsi:type="dcterms:W3CDTF">2020-12-16T10:21:00Z</dcterms:modified>
</cp:coreProperties>
</file>